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7.0" w:type="dxa"/>
        <w:jc w:val="left"/>
        <w:tblInd w:w="-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57"/>
        <w:gridCol w:w="720"/>
        <w:gridCol w:w="990"/>
        <w:gridCol w:w="1350"/>
        <w:gridCol w:w="4590"/>
        <w:gridCol w:w="1710"/>
        <w:tblGridChange w:id="0">
          <w:tblGrid>
            <w:gridCol w:w="6357"/>
            <w:gridCol w:w="720"/>
            <w:gridCol w:w="990"/>
            <w:gridCol w:w="1350"/>
            <w:gridCol w:w="4590"/>
            <w:gridCol w:w="1710"/>
          </w:tblGrid>
        </w:tblGridChange>
      </w:tblGrid>
      <w:tr>
        <w:trPr>
          <w:cantSplit w:val="1"/>
          <w:trHeight w:val="17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809240" cy="44831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448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 Specification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of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Faculty – Wirral Hospitals’ School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Children and Young People’s Department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by and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Wirral Hospitals’ School   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Desirable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Recognised teaching qualification.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Recent professional development covering a range of educational issues associated with the post and the complex needs of the students.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Degree or further Degree.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further study relating to SEN (eg  mental and emotional health).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Full driving licence.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Proven success in teaching either maths or science to GCSE for at least 4 years.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Significant experience of consistently delivering good/outstanding lessons.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a successful track record of inspiring students and challenging other staff members to inspire.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evidence of a commitment to the very best outcomes for all students, regardless of barriers.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successful experiences of engaging with key stakeholders; Governors; parents/carers; students, and other relevant outside agencies/organisations.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Proven successful experience of contributing to the work of a department or faculty.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with, or alongside, colleagues  to improve outcomes for students.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12"/>
              </w:tabs>
              <w:rPr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line managing, and successfully leading, other teachers.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a broad variety of educational settings.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and success of multi-agency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working specifically with CAMHS / NHS / Social Care.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using data to support student progress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beyond your own classes.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Demonstrate a track record of partnership work in order to identify appropriate and timely interventions, where required.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Within the area of teaching and learning, a strong understanding of what constitutes good to outstanding teaching, as well as the ability to identify how effectively learning is taking place in the classroom.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strong pedagogical understanding of how students learn, coupled with the ability to reflect on this and incorporate it into classroom practice.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be a good communicator and demonstrate excellent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interpersonal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skills.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high levels of organisational skills.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Confidence and competence in ICT.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use data to identify trends in performance, spot issues and develop appropriate interventions.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think and act strategically, beyond the scope of your own teaching / department.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Desire to develop, in both yourself and others, further knowledge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kills regarding SEN provision.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I/R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knowledge of various approaches to professional development and their implementation.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the skills to be able to guide staff through the appraisal process, providing support and challenge as appropriate.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knowledge of, and experience in, organising and leading extra-curricular events involving external speakers.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have knowledge of local and national initiatives within your specific faculty area and the ability to prioritise these initiatives based on the needs of our students.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tabs>
                <w:tab w:val="left" w:leader="none" w:pos="61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best practice in the teaching and learning needs of students displaying symptoms of trauma and/or ACES.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12"/>
              </w:tabs>
              <w:ind w:left="61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612"/>
              </w:tabs>
              <w:rPr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Special 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Commitment to the core values of the school.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and enthusiasm to work in a broad range of split site educational settings with students exhibiting a diverse range of needs.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a previous and future planned career path.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612"/>
              </w:tabs>
              <w:ind w:left="61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footerReference r:id="rId10" w:type="even"/>
      <w:pgSz w:h="11909" w:w="16834" w:orient="landscape"/>
      <w:pgMar w:bottom="454" w:top="624" w:left="561" w:right="561" w:header="289" w:footer="75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56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14"/>
      <w:szCs w:val="1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Arial" w:hAnsi="Arial"/>
      <w:i w:val="1"/>
      <w:w w:val="100"/>
      <w:position w:val="-1"/>
      <w:sz w:val="1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2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2">
    <w:name w:val="H2"/>
    <w:basedOn w:val="PS"/>
    <w:next w:val="H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1">
    <w:name w:val="H1"/>
    <w:basedOn w:val="Normal"/>
    <w:next w:val="H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S">
    <w:name w:val="PS"/>
    <w:basedOn w:val="Normal"/>
    <w:next w:val="PS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1">
    <w:name w:val="I1"/>
    <w:basedOn w:val="PS"/>
    <w:next w:val="I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T">
    <w:name w:val="FT"/>
    <w:basedOn w:val="Normal"/>
    <w:next w:val="FT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Q1">
    <w:name w:val="Q1"/>
    <w:basedOn w:val="PS"/>
    <w:next w:val="Q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righ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none" w:pos="432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480" w:lineRule="auto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SUdirMxzCuC00Lp/AUgEX73cQ==">CgMxLjA4AHIhMUZEUW1id0VMejJlXzBvVmJOcktPZTY3TDdudnJueXVZ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2018-03-06T15:25:00Z</dcterms:created>
  <dc:creator>jeanhump</dc:creator>
</cp:coreProperties>
</file>