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margin" w:horzAnchor="margin" w:tblpX="0" w:tblpY="653"/>
        <w:tblW w:w="15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82"/>
        <w:gridCol w:w="5399"/>
        <w:gridCol w:w="5397"/>
        <w:tblGridChange w:id="0">
          <w:tblGrid>
            <w:gridCol w:w="4982"/>
            <w:gridCol w:w="5399"/>
            <w:gridCol w:w="5397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Spring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Memories [Social Thinking]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Creating Characters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Props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Body Language and Facial Expressions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Freeze Frames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Teacher in Role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Writing for Performance 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Monologue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Duologue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Choral Speaking 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Script work / voice work 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Unexpected Endings [Theatre in Education]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Devising and Stor</w:t>
            </w:r>
            <w:r w:rsidDel="00000000" w:rsidR="00000000" w:rsidRPr="00000000">
              <w:rPr>
                <w:rtl w:val="0"/>
              </w:rPr>
              <w:t xml:space="preserve">y-</w:t>
            </w:r>
            <w:r w:rsidDel="00000000" w:rsidR="00000000" w:rsidRPr="00000000">
              <w:rPr>
                <w:vertAlign w:val="baseline"/>
                <w:rtl w:val="0"/>
              </w:rPr>
              <w:t xml:space="preserve">Telling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Leading drama activities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Craft [Text driven-cross curricular]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Design skills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Stage Set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Lighting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Costume &amp; Make-up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 </w:t>
            </w:r>
            <w:r w:rsidDel="00000000" w:rsidR="00000000" w:rsidRPr="00000000">
              <w:rPr>
                <w:vertAlign w:val="baseline"/>
                <w:rtl w:val="0"/>
              </w:rPr>
              <w:t xml:space="preserve">Creative Industries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Careers in the Arts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  <w:t xml:space="preserve">Transferable skills used in the creative industries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Trinity Bronze Arts Award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Liaising with other ECH subjects in the completion of the qualification - Performing ARts Lesson focus on Part C ‘Inspiration’ and Part A ‘Performance’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Focus </w:t>
            </w:r>
            <w:r w:rsidDel="00000000" w:rsidR="00000000" w:rsidRPr="00000000">
              <w:rPr>
                <w:vertAlign w:val="baseline"/>
                <w:rtl w:val="0"/>
              </w:rPr>
              <w:t xml:space="preserve">Completion of Arts Award -Level 1 Qualification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Exploring own specialist arts discipline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-6984</wp:posOffset>
          </wp:positionH>
          <wp:positionV relativeFrom="paragraph">
            <wp:posOffset>25400</wp:posOffset>
          </wp:positionV>
          <wp:extent cx="1159510" cy="3873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9510" cy="387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Performing Arts Year 9 Learning Overview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1SYypcfdwBxpa+nlaRzL3Gjq8w==">CgMxLjA4AHIhMW9CMUhpMy1lYmpmbUpJM3NpOWIyR3VieDdiQmRHNXlq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2023-10-19T15:31:00Z</dcterms:created>
  <dc:creator>JAFORSEY</dc:creator>
</cp:coreProperties>
</file>