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autoSpaceDE w:val="0"/>
        <w:autoSpaceDN w:val="0"/>
        <w:adjustRightInd w:val="0"/>
        <w:spacing w:after="0" w:line="240" w:lineRule="auto"/>
        <w:rPr>
          <w:rFonts w:ascii="TimesNewRoman" w:hAnsi="TimesNewRoman" w:cs="TimesNewRoman"/>
          <w:sz w:val="24"/>
          <w:szCs w:val="24"/>
        </w:rPr>
      </w:pPr>
      <w:r>
        <w:rPr>
          <w:rFonts w:ascii="Arial" w:hAnsi="Arial"/>
          <w:noProof/>
          <w:sz w:val="24"/>
          <w:lang w:eastAsia="en-GB"/>
        </w:rPr>
        <w:drawing>
          <wp:inline distT="0" distB="0" distL="0" distR="0">
            <wp:extent cx="3073400" cy="495300"/>
            <wp:effectExtent l="0" t="0" r="0" b="0"/>
            <wp:docPr id="1" name="Picture 1" descr="WIRR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75162" cy="495584"/>
                    </a:xfrm>
                    <a:prstGeom prst="rect">
                      <a:avLst/>
                    </a:prstGeom>
                    <a:noFill/>
                    <a:ln>
                      <a:noFill/>
                    </a:ln>
                  </pic:spPr>
                </pic:pic>
              </a:graphicData>
            </a:graphic>
          </wp:inline>
        </w:drawing>
      </w:r>
    </w:p>
    <w:p>
      <w:pPr>
        <w:jc w:val="center"/>
        <w:rPr>
          <w:rFonts w:ascii="Arial" w:hAnsi="Arial" w:cs="Arial"/>
          <w:b/>
          <w:sz w:val="24"/>
          <w:szCs w:val="24"/>
        </w:rPr>
      </w:pPr>
    </w:p>
    <w:p>
      <w:pPr>
        <w:jc w:val="center"/>
        <w:rPr>
          <w:rFonts w:ascii="Arial" w:hAnsi="Arial" w:cs="Arial"/>
          <w:b/>
          <w:sz w:val="24"/>
          <w:szCs w:val="24"/>
        </w:rPr>
      </w:pPr>
    </w:p>
    <w:p>
      <w:pPr>
        <w:rPr>
          <w:rFonts w:ascii="Arial" w:hAnsi="Arial" w:cs="Arial"/>
          <w:b/>
          <w:sz w:val="24"/>
          <w:szCs w:val="24"/>
        </w:rPr>
      </w:pPr>
    </w:p>
    <w:p>
      <w:pPr>
        <w:rPr>
          <w:rFonts w:ascii="Arial" w:hAnsi="Arial" w:cs="Arial"/>
          <w:b/>
          <w:sz w:val="24"/>
          <w:szCs w:val="24"/>
        </w:rPr>
      </w:pPr>
    </w:p>
    <w:p>
      <w:pPr>
        <w:spacing w:after="0" w:line="240" w:lineRule="auto"/>
        <w:jc w:val="center"/>
        <w:rPr>
          <w:rFonts w:ascii="Arial" w:hAnsi="Arial" w:cs="Arial"/>
          <w:b/>
          <w:sz w:val="64"/>
          <w:szCs w:val="64"/>
        </w:rPr>
      </w:pPr>
      <w:r>
        <w:rPr>
          <w:rFonts w:ascii="Arial" w:hAnsi="Arial" w:cs="Arial"/>
          <w:b/>
          <w:sz w:val="64"/>
          <w:szCs w:val="64"/>
        </w:rPr>
        <w:t xml:space="preserve">Dignity at Work </w:t>
      </w:r>
    </w:p>
    <w:p>
      <w:pPr>
        <w:spacing w:after="0" w:line="240" w:lineRule="auto"/>
        <w:ind w:left="-284"/>
        <w:jc w:val="center"/>
        <w:rPr>
          <w:rFonts w:ascii="Arial" w:hAnsi="Arial" w:cs="Arial"/>
          <w:b/>
          <w:sz w:val="64"/>
          <w:szCs w:val="64"/>
        </w:rPr>
      </w:pPr>
      <w:r>
        <w:rPr>
          <w:rFonts w:ascii="Arial" w:hAnsi="Arial" w:cs="Arial"/>
          <w:b/>
          <w:sz w:val="64"/>
          <w:szCs w:val="64"/>
        </w:rPr>
        <w:t>Policy and Procedure</w:t>
      </w:r>
    </w:p>
    <w:p>
      <w:pPr>
        <w:spacing w:after="0" w:line="240" w:lineRule="auto"/>
        <w:jc w:val="center"/>
        <w:rPr>
          <w:rFonts w:ascii="Arial" w:hAnsi="Arial" w:cs="Arial"/>
          <w:bCs/>
          <w:sz w:val="48"/>
          <w:szCs w:val="48"/>
        </w:rPr>
      </w:pPr>
    </w:p>
    <w:p>
      <w:pPr>
        <w:spacing w:after="0" w:line="240" w:lineRule="auto"/>
        <w:jc w:val="center"/>
        <w:rPr>
          <w:rFonts w:ascii="Arial" w:hAnsi="Arial" w:cs="Arial"/>
          <w:bCs/>
          <w:sz w:val="36"/>
          <w:szCs w:val="36"/>
        </w:rPr>
      </w:pPr>
      <w:r>
        <w:rPr>
          <w:rFonts w:ascii="Arial" w:hAnsi="Arial" w:cs="Arial"/>
          <w:bCs/>
          <w:sz w:val="48"/>
          <w:szCs w:val="48"/>
        </w:rPr>
        <w:t>(</w:t>
      </w:r>
      <w:r>
        <w:rPr>
          <w:rFonts w:ascii="Arial" w:hAnsi="Arial" w:cs="Arial"/>
          <w:bCs/>
          <w:sz w:val="36"/>
          <w:szCs w:val="36"/>
        </w:rPr>
        <w:t>This should be read in conjunction with the grievance policy and procedure, where the concerns relate to working relationships/ bullying and harassment)</w:t>
      </w:r>
    </w:p>
    <w:p>
      <w:pPr>
        <w:spacing w:after="0" w:line="240" w:lineRule="auto"/>
        <w:rPr>
          <w:rFonts w:ascii="Arial" w:hAnsi="Arial" w:cs="Arial"/>
          <w:b/>
          <w:sz w:val="36"/>
          <w:szCs w:val="36"/>
        </w:rPr>
      </w:pPr>
    </w:p>
    <w:p>
      <w:pPr>
        <w:spacing w:after="0" w:line="240" w:lineRule="auto"/>
        <w:jc w:val="center"/>
        <w:rPr>
          <w:rFonts w:ascii="Arial" w:hAnsi="Arial" w:cs="Arial"/>
          <w:b/>
          <w:sz w:val="52"/>
          <w:szCs w:val="52"/>
        </w:rPr>
      </w:pPr>
    </w:p>
    <w:p>
      <w:pPr>
        <w:spacing w:after="0" w:line="240" w:lineRule="auto"/>
        <w:jc w:val="center"/>
        <w:rPr>
          <w:rFonts w:ascii="Arial" w:eastAsia="Calibri" w:hAnsi="Arial" w:cs="Arial"/>
          <w:sz w:val="32"/>
          <w:szCs w:val="32"/>
        </w:rPr>
      </w:pPr>
      <w:r>
        <w:rPr>
          <w:rFonts w:ascii="Arial" w:eastAsia="Calibri" w:hAnsi="Arial" w:cs="Arial"/>
          <w:sz w:val="32"/>
          <w:szCs w:val="32"/>
        </w:rPr>
        <w:t>Authority Guidelines on Staffing Procedures for Community, Voluntary Controlled, Community Special Schools and Nurseries (and those adopted by Governing Bodies of other maintained or non-maintained schools)</w:t>
      </w:r>
    </w:p>
    <w:p>
      <w:pPr>
        <w:spacing w:after="0"/>
        <w:jc w:val="center"/>
        <w:rPr>
          <w:b/>
          <w:bCs/>
          <w:sz w:val="40"/>
          <w:szCs w:val="40"/>
        </w:rPr>
      </w:pPr>
    </w:p>
    <w:p>
      <w:pPr>
        <w:spacing w:after="0"/>
        <w:rPr>
          <w:b/>
          <w:bCs/>
          <w:sz w:val="40"/>
          <w:szCs w:val="40"/>
        </w:rPr>
      </w:pPr>
    </w:p>
    <w:p>
      <w:pPr>
        <w:spacing w:after="0"/>
        <w:jc w:val="center"/>
        <w:rPr>
          <w:rFonts w:ascii="Arial" w:hAnsi="Arial" w:cs="Arial"/>
          <w:b/>
          <w:bCs/>
          <w:sz w:val="40"/>
          <w:szCs w:val="40"/>
        </w:rPr>
      </w:pPr>
      <w:r>
        <w:rPr>
          <w:rFonts w:ascii="Arial" w:hAnsi="Arial" w:cs="Arial"/>
          <w:b/>
          <w:bCs/>
          <w:sz w:val="40"/>
          <w:szCs w:val="40"/>
        </w:rPr>
        <w:t xml:space="preserve">Updated: November 2022 </w:t>
      </w:r>
    </w:p>
    <w:p>
      <w:r>
        <w:rPr>
          <w:b/>
          <w:bCs/>
          <w:noProof/>
          <w:sz w:val="40"/>
          <w:szCs w:val="40"/>
        </w:rPr>
        <mc:AlternateContent>
          <mc:Choice Requires="wps">
            <w:drawing>
              <wp:anchor distT="45720" distB="45720" distL="114300" distR="114300" simplePos="0" relativeHeight="251658240" behindDoc="0" locked="0" layoutInCell="1" allowOverlap="1">
                <wp:simplePos x="0" y="0"/>
                <wp:positionH relativeFrom="margin">
                  <wp:posOffset>-104775</wp:posOffset>
                </wp:positionH>
                <wp:positionV relativeFrom="margin">
                  <wp:posOffset>7829550</wp:posOffset>
                </wp:positionV>
                <wp:extent cx="5905500" cy="1203325"/>
                <wp:effectExtent l="0" t="0" r="19050" b="158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203325"/>
                        </a:xfrm>
                        <a:prstGeom prst="rect">
                          <a:avLst/>
                        </a:prstGeom>
                        <a:solidFill>
                          <a:srgbClr val="FFFFFF"/>
                        </a:solidFill>
                        <a:ln w="9525">
                          <a:solidFill>
                            <a:srgbClr val="000000"/>
                          </a:solidFill>
                          <a:miter lim="800000"/>
                          <a:headEnd/>
                          <a:tailEnd/>
                        </a:ln>
                      </wps:spPr>
                      <wps:txbx>
                        <w:txbxContent>
                          <w:p>
                            <w:pPr>
                              <w:spacing w:after="120"/>
                              <w:rPr>
                                <w:rFonts w:ascii="Arial" w:hAnsi="Arial" w:cs="Arial"/>
                                <w:b/>
                                <w:bCs/>
                                <w:sz w:val="32"/>
                                <w:szCs w:val="24"/>
                              </w:rPr>
                            </w:pPr>
                            <w:r>
                              <w:rPr>
                                <w:rFonts w:ascii="Arial" w:hAnsi="Arial" w:cs="Arial"/>
                                <w:b/>
                                <w:bCs/>
                                <w:sz w:val="32"/>
                                <w:szCs w:val="24"/>
                              </w:rPr>
                              <w:t>Adopted by the Governing Body</w:t>
                            </w:r>
                          </w:p>
                          <w:p>
                            <w:pPr>
                              <w:spacing w:after="120"/>
                              <w:rPr>
                                <w:rFonts w:ascii="Arial" w:hAnsi="Arial" w:cs="Arial"/>
                                <w:sz w:val="32"/>
                                <w:szCs w:val="24"/>
                              </w:rPr>
                            </w:pPr>
                            <w:r>
                              <w:rPr>
                                <w:rFonts w:ascii="Arial" w:hAnsi="Arial" w:cs="Arial"/>
                                <w:sz w:val="32"/>
                                <w:szCs w:val="24"/>
                              </w:rPr>
                              <w:t xml:space="preserve">School: </w:t>
                            </w:r>
                          </w:p>
                          <w:p>
                            <w:pPr>
                              <w:spacing w:after="120"/>
                              <w:rPr>
                                <w:rFonts w:ascii="Arial" w:hAnsi="Arial" w:cs="Arial"/>
                                <w:sz w:val="32"/>
                                <w:szCs w:val="24"/>
                              </w:rPr>
                            </w:pPr>
                            <w:r>
                              <w:rPr>
                                <w:rFonts w:ascii="Arial" w:hAnsi="Arial" w:cs="Arial"/>
                                <w:sz w:val="32"/>
                                <w:szCs w:val="24"/>
                              </w:rPr>
                              <w:t xml:space="preserve">Date: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25pt;margin-top:616.5pt;width:465pt;height:94.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">
                <v:textbox>
                  <w:txbxContent>
                    <w:p>
                      <w:pPr>
                        <w:spacing w:after="120"/>
                        <w:rPr>
                          <w:rFonts w:ascii="Arial" w:hAnsi="Arial" w:cs="Arial"/>
                          <w:b/>
                          <w:bCs/>
                          <w:sz w:val="32"/>
                          <w:szCs w:val="24"/>
                        </w:rPr>
                      </w:pPr>
                      <w:r>
                        <w:rPr>
                          <w:rFonts w:ascii="Arial" w:hAnsi="Arial" w:cs="Arial"/>
                          <w:b/>
                          <w:bCs/>
                          <w:sz w:val="32"/>
                          <w:szCs w:val="24"/>
                        </w:rPr>
                        <w:t>Adopted by the Governing Body</w:t>
                      </w:r>
                    </w:p>
                    <w:p>
                      <w:pPr>
                        <w:spacing w:after="120"/>
                        <w:rPr>
                          <w:rFonts w:ascii="Arial" w:hAnsi="Arial" w:cs="Arial"/>
                          <w:sz w:val="32"/>
                          <w:szCs w:val="24"/>
                        </w:rPr>
                      </w:pPr>
                      <w:r>
                        <w:rPr>
                          <w:rFonts w:ascii="Arial" w:hAnsi="Arial" w:cs="Arial"/>
                          <w:sz w:val="32"/>
                          <w:szCs w:val="24"/>
                        </w:rPr>
                        <w:t xml:space="preserve">School: </w:t>
                      </w:r>
                    </w:p>
                    <w:p>
                      <w:pPr>
                        <w:spacing w:after="120"/>
                        <w:rPr>
                          <w:rFonts w:ascii="Arial" w:hAnsi="Arial" w:cs="Arial"/>
                          <w:sz w:val="32"/>
                          <w:szCs w:val="24"/>
                        </w:rPr>
                      </w:pPr>
                      <w:r>
                        <w:rPr>
                          <w:rFonts w:ascii="Arial" w:hAnsi="Arial" w:cs="Arial"/>
                          <w:sz w:val="32"/>
                          <w:szCs w:val="24"/>
                        </w:rPr>
                        <w:t xml:space="preserve">Date: </w:t>
                      </w:r>
                    </w:p>
                  </w:txbxContent>
                </v:textbox>
                <w10:wrap type="square" anchorx="margin" anchory="margin"/>
              </v:shape>
            </w:pict>
          </mc:Fallback>
        </mc:AlternateContent>
      </w:r>
    </w:p>
    <w:p/>
    <w:p>
      <w:pPr>
        <w:jc w:val="center"/>
        <w:rPr>
          <w:rFonts w:ascii="Arial" w:hAnsi="Arial" w:cs="Arial"/>
          <w:b/>
          <w:bCs/>
          <w:sz w:val="28"/>
          <w:szCs w:val="28"/>
          <w:u w:val="single"/>
        </w:rPr>
      </w:pPr>
    </w:p>
    <w:p>
      <w:pPr>
        <w:rPr>
          <w:rFonts w:ascii="Arial" w:hAnsi="Arial" w:cs="Arial"/>
          <w:b/>
          <w:bCs/>
          <w:sz w:val="28"/>
          <w:szCs w:val="28"/>
          <w:u w:val="single"/>
        </w:rPr>
      </w:pPr>
      <w:r>
        <w:rPr>
          <w:rFonts w:ascii="Arial" w:hAnsi="Arial" w:cs="Arial"/>
          <w:b/>
          <w:bCs/>
          <w:sz w:val="28"/>
          <w:szCs w:val="28"/>
          <w:u w:val="single"/>
        </w:rPr>
        <w:br w:type="page"/>
      </w:r>
    </w:p>
    <w:p>
      <w:pPr>
        <w:rPr>
          <w:rFonts w:ascii="Arial" w:hAnsi="Arial" w:cs="Arial"/>
          <w:b/>
          <w:bCs/>
          <w:sz w:val="28"/>
          <w:szCs w:val="28"/>
        </w:rPr>
      </w:pPr>
      <w:r>
        <w:rPr>
          <w:rFonts w:ascii="Arial" w:hAnsi="Arial" w:cs="Arial"/>
          <w:b/>
          <w:bCs/>
          <w:sz w:val="28"/>
          <w:szCs w:val="28"/>
        </w:rPr>
        <w:lastRenderedPageBreak/>
        <w:t>Dignity at Work Policy and Procedure</w:t>
      </w:r>
    </w:p>
    <w:tbl>
      <w:tblPr>
        <w:tblStyle w:val="TableGrid"/>
        <w:tblW w:w="9634" w:type="dxa"/>
        <w:tblLook w:val="04A0" w:firstRow="1" w:lastRow="0" w:firstColumn="1" w:lastColumn="0" w:noHBand="0" w:noVBand="1"/>
      </w:tblPr>
      <w:tblGrid>
        <w:gridCol w:w="8359"/>
        <w:gridCol w:w="1275"/>
      </w:tblGrid>
      <w:tr>
        <w:tc>
          <w:tcPr>
            <w:tcW w:w="8359" w:type="dxa"/>
          </w:tcPr>
          <w:p>
            <w:pPr>
              <w:pStyle w:val="Title"/>
              <w:spacing w:line="480" w:lineRule="auto"/>
              <w:jc w:val="left"/>
              <w:rPr>
                <w:szCs w:val="28"/>
              </w:rPr>
            </w:pPr>
            <w:r>
              <w:rPr>
                <w:szCs w:val="28"/>
              </w:rPr>
              <w:t>Contents</w:t>
            </w:r>
          </w:p>
        </w:tc>
        <w:tc>
          <w:tcPr>
            <w:tcW w:w="1275" w:type="dxa"/>
          </w:tcPr>
          <w:p>
            <w:pPr>
              <w:spacing w:line="480" w:lineRule="auto"/>
              <w:jc w:val="center"/>
              <w:rPr>
                <w:rFonts w:ascii="Arial" w:hAnsi="Arial"/>
                <w:b/>
                <w:bCs/>
                <w:sz w:val="28"/>
                <w:szCs w:val="28"/>
              </w:rPr>
            </w:pPr>
            <w:r>
              <w:rPr>
                <w:rFonts w:ascii="Arial" w:hAnsi="Arial"/>
                <w:b/>
                <w:bCs/>
                <w:sz w:val="28"/>
                <w:szCs w:val="28"/>
              </w:rPr>
              <w:t>Page</w:t>
            </w:r>
          </w:p>
        </w:tc>
      </w:tr>
      <w:tr>
        <w:tc>
          <w:tcPr>
            <w:tcW w:w="8359" w:type="dxa"/>
          </w:tcPr>
          <w:p>
            <w:pPr>
              <w:pStyle w:val="ListParagraph"/>
              <w:numPr>
                <w:ilvl w:val="0"/>
                <w:numId w:val="41"/>
              </w:numPr>
              <w:autoSpaceDE w:val="0"/>
              <w:autoSpaceDN w:val="0"/>
              <w:adjustRightInd w:val="0"/>
              <w:ind w:left="1024"/>
              <w:rPr>
                <w:rFonts w:ascii="Arial" w:hAnsi="Arial" w:cs="Arial"/>
                <w:sz w:val="24"/>
                <w:szCs w:val="24"/>
              </w:rPr>
            </w:pPr>
            <w:r>
              <w:rPr>
                <w:rFonts w:ascii="Arial" w:hAnsi="Arial" w:cs="Arial"/>
                <w:sz w:val="24"/>
                <w:szCs w:val="24"/>
              </w:rPr>
              <w:t>Policy Statement</w:t>
            </w:r>
          </w:p>
        </w:tc>
        <w:tc>
          <w:tcPr>
            <w:tcW w:w="1275" w:type="dxa"/>
          </w:tcPr>
          <w:p>
            <w:pPr>
              <w:spacing w:line="480" w:lineRule="auto"/>
              <w:jc w:val="center"/>
              <w:rPr>
                <w:rFonts w:ascii="Arial" w:hAnsi="Arial"/>
                <w:sz w:val="24"/>
              </w:rPr>
            </w:pPr>
            <w:r>
              <w:rPr>
                <w:rFonts w:ascii="Arial" w:hAnsi="Arial"/>
                <w:sz w:val="24"/>
              </w:rPr>
              <w:t>3</w:t>
            </w:r>
          </w:p>
        </w:tc>
      </w:tr>
      <w:tr>
        <w:tc>
          <w:tcPr>
            <w:tcW w:w="8359" w:type="dxa"/>
          </w:tcPr>
          <w:p>
            <w:pPr>
              <w:pStyle w:val="ListParagraph"/>
              <w:numPr>
                <w:ilvl w:val="0"/>
                <w:numId w:val="41"/>
              </w:numPr>
              <w:autoSpaceDE w:val="0"/>
              <w:autoSpaceDN w:val="0"/>
              <w:adjustRightInd w:val="0"/>
              <w:ind w:left="1024"/>
              <w:rPr>
                <w:rFonts w:ascii="Arial" w:hAnsi="Arial" w:cs="Arial"/>
                <w:color w:val="000000" w:themeColor="text1"/>
                <w:sz w:val="24"/>
                <w:szCs w:val="24"/>
              </w:rPr>
            </w:pPr>
            <w:r>
              <w:rPr>
                <w:rFonts w:ascii="Arial" w:hAnsi="Arial" w:cs="Arial"/>
                <w:color w:val="000000" w:themeColor="text1"/>
                <w:sz w:val="24"/>
                <w:szCs w:val="24"/>
                <w:highlight w:val="yellow"/>
              </w:rPr>
              <w:t>Legal Context</w:t>
            </w:r>
          </w:p>
        </w:tc>
        <w:tc>
          <w:tcPr>
            <w:tcW w:w="1275" w:type="dxa"/>
          </w:tcPr>
          <w:p>
            <w:pPr>
              <w:spacing w:line="480" w:lineRule="auto"/>
              <w:jc w:val="center"/>
              <w:rPr>
                <w:rFonts w:ascii="Arial" w:hAnsi="Arial"/>
                <w:sz w:val="24"/>
              </w:rPr>
            </w:pPr>
            <w:r>
              <w:rPr>
                <w:rFonts w:ascii="Arial" w:hAnsi="Arial"/>
                <w:sz w:val="24"/>
              </w:rPr>
              <w:t>3</w:t>
            </w:r>
          </w:p>
        </w:tc>
      </w:tr>
      <w:tr>
        <w:tc>
          <w:tcPr>
            <w:tcW w:w="8359" w:type="dxa"/>
          </w:tcPr>
          <w:p>
            <w:pPr>
              <w:numPr>
                <w:ilvl w:val="0"/>
                <w:numId w:val="41"/>
              </w:numPr>
              <w:spacing w:line="480" w:lineRule="auto"/>
              <w:ind w:left="1024"/>
              <w:rPr>
                <w:rFonts w:ascii="Arial" w:hAnsi="Arial" w:cs="Arial"/>
                <w:sz w:val="24"/>
              </w:rPr>
            </w:pPr>
            <w:r>
              <w:rPr>
                <w:rFonts w:ascii="Arial" w:hAnsi="Arial" w:cs="Arial"/>
                <w:sz w:val="24"/>
                <w:szCs w:val="24"/>
              </w:rPr>
              <w:t>Who the Policy covers?</w:t>
            </w:r>
          </w:p>
        </w:tc>
        <w:tc>
          <w:tcPr>
            <w:tcW w:w="1275" w:type="dxa"/>
          </w:tcPr>
          <w:p>
            <w:pPr>
              <w:spacing w:line="480" w:lineRule="auto"/>
              <w:jc w:val="center"/>
              <w:rPr>
                <w:rFonts w:ascii="Arial" w:hAnsi="Arial"/>
                <w:sz w:val="24"/>
              </w:rPr>
            </w:pPr>
            <w:r>
              <w:rPr>
                <w:rFonts w:ascii="Arial" w:hAnsi="Arial"/>
                <w:sz w:val="24"/>
              </w:rPr>
              <w:t>3</w:t>
            </w:r>
          </w:p>
        </w:tc>
      </w:tr>
      <w:tr>
        <w:tc>
          <w:tcPr>
            <w:tcW w:w="8359" w:type="dxa"/>
          </w:tcPr>
          <w:p>
            <w:pPr>
              <w:pStyle w:val="ListParagraph"/>
              <w:numPr>
                <w:ilvl w:val="0"/>
                <w:numId w:val="41"/>
              </w:numPr>
              <w:autoSpaceDE w:val="0"/>
              <w:autoSpaceDN w:val="0"/>
              <w:adjustRightInd w:val="0"/>
              <w:ind w:left="1024"/>
              <w:rPr>
                <w:rFonts w:ascii="Arial" w:hAnsi="Arial" w:cs="Arial"/>
                <w:sz w:val="24"/>
                <w:szCs w:val="24"/>
              </w:rPr>
            </w:pPr>
            <w:r>
              <w:rPr>
                <w:rFonts w:ascii="Arial" w:hAnsi="Arial" w:cs="Arial"/>
                <w:sz w:val="24"/>
                <w:szCs w:val="24"/>
              </w:rPr>
              <w:t>Definitions and Principles</w:t>
            </w:r>
          </w:p>
        </w:tc>
        <w:tc>
          <w:tcPr>
            <w:tcW w:w="1275" w:type="dxa"/>
          </w:tcPr>
          <w:p>
            <w:pPr>
              <w:spacing w:line="480" w:lineRule="auto"/>
              <w:jc w:val="center"/>
              <w:rPr>
                <w:rFonts w:ascii="Arial" w:hAnsi="Arial"/>
                <w:sz w:val="24"/>
              </w:rPr>
            </w:pPr>
            <w:r>
              <w:rPr>
                <w:rFonts w:ascii="Arial" w:hAnsi="Arial"/>
                <w:sz w:val="24"/>
              </w:rPr>
              <w:t>7</w:t>
            </w:r>
          </w:p>
        </w:tc>
      </w:tr>
      <w:tr>
        <w:trPr>
          <w:gridAfter w:val="1"/>
          <w:wAfter w:w="1275" w:type="dxa"/>
        </w:trPr>
        <w:tc>
          <w:tcPr>
            <w:tcW w:w="8359" w:type="dxa"/>
          </w:tcPr>
          <w:p>
            <w:pPr>
              <w:autoSpaceDE w:val="0"/>
              <w:autoSpaceDN w:val="0"/>
              <w:adjustRightInd w:val="0"/>
              <w:rPr>
                <w:rFonts w:ascii="Arial" w:hAnsi="Arial" w:cs="Arial"/>
                <w:b/>
                <w:bCs/>
                <w:sz w:val="24"/>
                <w:szCs w:val="24"/>
              </w:rPr>
            </w:pPr>
            <w:r>
              <w:rPr>
                <w:rFonts w:ascii="Arial" w:hAnsi="Arial" w:cs="Arial"/>
                <w:b/>
                <w:bCs/>
                <w:sz w:val="24"/>
                <w:szCs w:val="24"/>
              </w:rPr>
              <w:t>Dignity at Work Procedure (Anti-Bullying &amp; Harassment)</w:t>
            </w:r>
          </w:p>
          <w:p>
            <w:pPr>
              <w:autoSpaceDE w:val="0"/>
              <w:autoSpaceDN w:val="0"/>
              <w:adjustRightInd w:val="0"/>
              <w:rPr>
                <w:rFonts w:ascii="Arial" w:hAnsi="Arial" w:cs="Arial"/>
                <w:b/>
                <w:bCs/>
                <w:sz w:val="24"/>
                <w:szCs w:val="24"/>
                <w:u w:val="single"/>
              </w:rPr>
            </w:pPr>
          </w:p>
        </w:tc>
      </w:tr>
      <w:tr>
        <w:tc>
          <w:tcPr>
            <w:tcW w:w="8359" w:type="dxa"/>
          </w:tcPr>
          <w:p>
            <w:pPr>
              <w:pStyle w:val="ListParagraph"/>
              <w:numPr>
                <w:ilvl w:val="0"/>
                <w:numId w:val="41"/>
              </w:numPr>
              <w:autoSpaceDE w:val="0"/>
              <w:autoSpaceDN w:val="0"/>
              <w:adjustRightInd w:val="0"/>
              <w:rPr>
                <w:rFonts w:ascii="Arial" w:hAnsi="Arial" w:cs="Arial"/>
                <w:bCs/>
                <w:sz w:val="24"/>
                <w:szCs w:val="24"/>
              </w:rPr>
            </w:pPr>
            <w:r>
              <w:rPr>
                <w:rFonts w:ascii="Arial" w:hAnsi="Arial" w:cs="Arial"/>
                <w:bCs/>
                <w:sz w:val="24"/>
                <w:szCs w:val="24"/>
              </w:rPr>
              <w:t>Introduction</w:t>
            </w:r>
          </w:p>
        </w:tc>
        <w:tc>
          <w:tcPr>
            <w:tcW w:w="1275" w:type="dxa"/>
          </w:tcPr>
          <w:p>
            <w:pPr>
              <w:spacing w:line="480" w:lineRule="auto"/>
              <w:jc w:val="center"/>
              <w:rPr>
                <w:rFonts w:ascii="Arial" w:hAnsi="Arial"/>
                <w:sz w:val="24"/>
              </w:rPr>
            </w:pPr>
            <w:r>
              <w:rPr>
                <w:rFonts w:ascii="Arial" w:hAnsi="Arial"/>
                <w:sz w:val="24"/>
              </w:rPr>
              <w:t>7</w:t>
            </w:r>
          </w:p>
        </w:tc>
      </w:tr>
      <w:tr>
        <w:tc>
          <w:tcPr>
            <w:tcW w:w="8359" w:type="dxa"/>
          </w:tcPr>
          <w:p>
            <w:pPr>
              <w:pStyle w:val="ListParagraph"/>
              <w:numPr>
                <w:ilvl w:val="0"/>
                <w:numId w:val="41"/>
              </w:numPr>
              <w:autoSpaceDE w:val="0"/>
              <w:autoSpaceDN w:val="0"/>
              <w:adjustRightInd w:val="0"/>
              <w:rPr>
                <w:rFonts w:ascii="Arial" w:hAnsi="Arial" w:cs="Arial"/>
                <w:bCs/>
                <w:sz w:val="24"/>
                <w:szCs w:val="24"/>
              </w:rPr>
            </w:pPr>
            <w:r>
              <w:rPr>
                <w:rFonts w:ascii="Arial" w:hAnsi="Arial" w:cs="Arial"/>
                <w:bCs/>
                <w:sz w:val="24"/>
                <w:szCs w:val="24"/>
              </w:rPr>
              <w:t>Dealing with Harassment, Bullying and Victimisation complaints</w:t>
            </w:r>
          </w:p>
          <w:p>
            <w:pPr>
              <w:pStyle w:val="ListParagraph"/>
              <w:autoSpaceDE w:val="0"/>
              <w:autoSpaceDN w:val="0"/>
              <w:adjustRightInd w:val="0"/>
              <w:ind w:left="1080" w:hanging="720"/>
              <w:rPr>
                <w:rFonts w:ascii="Arial" w:hAnsi="Arial" w:cs="Arial"/>
                <w:bCs/>
                <w:sz w:val="24"/>
                <w:szCs w:val="24"/>
              </w:rPr>
            </w:pPr>
          </w:p>
        </w:tc>
        <w:tc>
          <w:tcPr>
            <w:tcW w:w="1275" w:type="dxa"/>
          </w:tcPr>
          <w:p>
            <w:pPr>
              <w:spacing w:line="480" w:lineRule="auto"/>
              <w:jc w:val="center"/>
              <w:rPr>
                <w:rFonts w:ascii="Arial" w:hAnsi="Arial"/>
                <w:sz w:val="24"/>
              </w:rPr>
            </w:pPr>
            <w:r>
              <w:rPr>
                <w:rFonts w:ascii="Arial" w:hAnsi="Arial"/>
                <w:sz w:val="24"/>
              </w:rPr>
              <w:t>7</w:t>
            </w:r>
          </w:p>
        </w:tc>
      </w:tr>
      <w:tr>
        <w:tc>
          <w:tcPr>
            <w:tcW w:w="8359" w:type="dxa"/>
          </w:tcPr>
          <w:p>
            <w:pPr>
              <w:pStyle w:val="ListParagraph"/>
              <w:numPr>
                <w:ilvl w:val="0"/>
                <w:numId w:val="41"/>
              </w:numPr>
              <w:autoSpaceDE w:val="0"/>
              <w:autoSpaceDN w:val="0"/>
              <w:adjustRightInd w:val="0"/>
              <w:rPr>
                <w:rFonts w:ascii="Arial" w:hAnsi="Arial" w:cs="Arial"/>
                <w:bCs/>
                <w:sz w:val="24"/>
                <w:szCs w:val="24"/>
              </w:rPr>
            </w:pPr>
            <w:r>
              <w:rPr>
                <w:rFonts w:ascii="Arial" w:hAnsi="Arial" w:cs="Arial"/>
                <w:bCs/>
                <w:sz w:val="24"/>
                <w:szCs w:val="24"/>
              </w:rPr>
              <w:t>Roles and Responsibilities</w:t>
            </w:r>
          </w:p>
        </w:tc>
        <w:tc>
          <w:tcPr>
            <w:tcW w:w="1275" w:type="dxa"/>
          </w:tcPr>
          <w:p>
            <w:pPr>
              <w:spacing w:line="480" w:lineRule="auto"/>
              <w:jc w:val="center"/>
              <w:rPr>
                <w:rFonts w:ascii="Arial" w:hAnsi="Arial"/>
                <w:sz w:val="24"/>
              </w:rPr>
            </w:pPr>
            <w:r>
              <w:rPr>
                <w:rFonts w:ascii="Arial" w:hAnsi="Arial"/>
                <w:sz w:val="24"/>
              </w:rPr>
              <w:t>7</w:t>
            </w:r>
          </w:p>
        </w:tc>
      </w:tr>
      <w:tr>
        <w:tc>
          <w:tcPr>
            <w:tcW w:w="8359" w:type="dxa"/>
          </w:tcPr>
          <w:p>
            <w:pPr>
              <w:pStyle w:val="ListParagraph"/>
              <w:numPr>
                <w:ilvl w:val="0"/>
                <w:numId w:val="41"/>
              </w:numPr>
              <w:autoSpaceDE w:val="0"/>
              <w:autoSpaceDN w:val="0"/>
              <w:adjustRightInd w:val="0"/>
              <w:rPr>
                <w:rFonts w:ascii="Arial" w:hAnsi="Arial" w:cs="Arial"/>
                <w:bCs/>
                <w:sz w:val="24"/>
                <w:szCs w:val="24"/>
              </w:rPr>
            </w:pPr>
            <w:r>
              <w:rPr>
                <w:rFonts w:ascii="Arial" w:hAnsi="Arial" w:cs="Arial"/>
                <w:bCs/>
                <w:sz w:val="24"/>
                <w:szCs w:val="24"/>
              </w:rPr>
              <w:t>School responsibility to manage people effectively</w:t>
            </w:r>
          </w:p>
        </w:tc>
        <w:tc>
          <w:tcPr>
            <w:tcW w:w="1275" w:type="dxa"/>
          </w:tcPr>
          <w:p>
            <w:pPr>
              <w:spacing w:line="480" w:lineRule="auto"/>
              <w:jc w:val="center"/>
              <w:rPr>
                <w:rFonts w:ascii="Arial" w:hAnsi="Arial"/>
                <w:sz w:val="24"/>
              </w:rPr>
            </w:pPr>
            <w:r>
              <w:rPr>
                <w:rFonts w:ascii="Arial" w:hAnsi="Arial"/>
                <w:sz w:val="24"/>
              </w:rPr>
              <w:t>8</w:t>
            </w:r>
          </w:p>
        </w:tc>
      </w:tr>
      <w:tr>
        <w:tc>
          <w:tcPr>
            <w:tcW w:w="8359" w:type="dxa"/>
          </w:tcPr>
          <w:p>
            <w:pPr>
              <w:pStyle w:val="ListParagraph"/>
              <w:numPr>
                <w:ilvl w:val="0"/>
                <w:numId w:val="41"/>
              </w:numPr>
              <w:autoSpaceDE w:val="0"/>
              <w:autoSpaceDN w:val="0"/>
              <w:adjustRightInd w:val="0"/>
              <w:rPr>
                <w:rFonts w:ascii="Arial" w:hAnsi="Arial" w:cs="Arial"/>
                <w:bCs/>
                <w:sz w:val="24"/>
                <w:szCs w:val="24"/>
              </w:rPr>
            </w:pPr>
            <w:r>
              <w:rPr>
                <w:rFonts w:ascii="Arial" w:hAnsi="Arial" w:cs="Arial"/>
                <w:bCs/>
                <w:sz w:val="24"/>
                <w:szCs w:val="24"/>
              </w:rPr>
              <w:t xml:space="preserve">Creating a Positive Culture/Working Environment </w:t>
            </w:r>
          </w:p>
        </w:tc>
        <w:tc>
          <w:tcPr>
            <w:tcW w:w="1275" w:type="dxa"/>
          </w:tcPr>
          <w:p>
            <w:pPr>
              <w:spacing w:line="480" w:lineRule="auto"/>
              <w:jc w:val="center"/>
              <w:rPr>
                <w:rFonts w:ascii="Arial" w:hAnsi="Arial"/>
                <w:sz w:val="24"/>
              </w:rPr>
            </w:pPr>
            <w:r>
              <w:rPr>
                <w:rFonts w:ascii="Arial" w:hAnsi="Arial"/>
                <w:sz w:val="24"/>
              </w:rPr>
              <w:t>8</w:t>
            </w:r>
          </w:p>
        </w:tc>
      </w:tr>
      <w:tr>
        <w:tc>
          <w:tcPr>
            <w:tcW w:w="8359" w:type="dxa"/>
          </w:tcPr>
          <w:p>
            <w:pPr>
              <w:pStyle w:val="ListParagraph"/>
              <w:numPr>
                <w:ilvl w:val="0"/>
                <w:numId w:val="41"/>
              </w:numPr>
              <w:autoSpaceDE w:val="0"/>
              <w:autoSpaceDN w:val="0"/>
              <w:adjustRightInd w:val="0"/>
              <w:rPr>
                <w:rFonts w:ascii="Arial" w:hAnsi="Arial" w:cs="Arial"/>
                <w:bCs/>
                <w:sz w:val="24"/>
                <w:szCs w:val="24"/>
              </w:rPr>
            </w:pPr>
            <w:r>
              <w:rPr>
                <w:rFonts w:ascii="Arial" w:hAnsi="Arial" w:cs="Arial"/>
                <w:bCs/>
                <w:sz w:val="24"/>
                <w:szCs w:val="24"/>
              </w:rPr>
              <w:t>Support for Staff</w:t>
            </w:r>
          </w:p>
        </w:tc>
        <w:tc>
          <w:tcPr>
            <w:tcW w:w="1275" w:type="dxa"/>
          </w:tcPr>
          <w:p>
            <w:pPr>
              <w:spacing w:line="480" w:lineRule="auto"/>
              <w:jc w:val="center"/>
              <w:rPr>
                <w:rFonts w:ascii="Arial" w:hAnsi="Arial"/>
                <w:sz w:val="24"/>
              </w:rPr>
            </w:pPr>
            <w:r>
              <w:rPr>
                <w:rFonts w:ascii="Arial" w:hAnsi="Arial"/>
                <w:sz w:val="24"/>
              </w:rPr>
              <w:t>8</w:t>
            </w:r>
          </w:p>
        </w:tc>
      </w:tr>
      <w:tr>
        <w:tc>
          <w:tcPr>
            <w:tcW w:w="8359" w:type="dxa"/>
          </w:tcPr>
          <w:p>
            <w:pPr>
              <w:numPr>
                <w:ilvl w:val="0"/>
                <w:numId w:val="41"/>
              </w:numPr>
              <w:spacing w:line="480" w:lineRule="auto"/>
              <w:rPr>
                <w:rFonts w:ascii="Arial" w:hAnsi="Arial"/>
                <w:bCs/>
                <w:sz w:val="24"/>
              </w:rPr>
            </w:pPr>
            <w:r>
              <w:rPr>
                <w:rFonts w:ascii="Arial" w:hAnsi="Arial" w:cs="Arial"/>
                <w:bCs/>
                <w:sz w:val="24"/>
                <w:szCs w:val="24"/>
              </w:rPr>
              <w:t>Dealing with Dignity at Work Complaints</w:t>
            </w:r>
          </w:p>
        </w:tc>
        <w:tc>
          <w:tcPr>
            <w:tcW w:w="1275" w:type="dxa"/>
          </w:tcPr>
          <w:p>
            <w:pPr>
              <w:spacing w:line="480" w:lineRule="auto"/>
              <w:jc w:val="center"/>
              <w:rPr>
                <w:rFonts w:ascii="Arial" w:hAnsi="Arial"/>
                <w:sz w:val="24"/>
              </w:rPr>
            </w:pPr>
            <w:r>
              <w:rPr>
                <w:rFonts w:ascii="Arial" w:hAnsi="Arial"/>
                <w:sz w:val="24"/>
              </w:rPr>
              <w:t>9</w:t>
            </w:r>
          </w:p>
        </w:tc>
      </w:tr>
      <w:tr>
        <w:tc>
          <w:tcPr>
            <w:tcW w:w="8359" w:type="dxa"/>
          </w:tcPr>
          <w:p>
            <w:pPr>
              <w:numPr>
                <w:ilvl w:val="0"/>
                <w:numId w:val="41"/>
              </w:numPr>
              <w:spacing w:line="480" w:lineRule="auto"/>
              <w:rPr>
                <w:rFonts w:ascii="Arial" w:hAnsi="Arial"/>
                <w:bCs/>
                <w:sz w:val="24"/>
              </w:rPr>
            </w:pPr>
            <w:r>
              <w:rPr>
                <w:rFonts w:ascii="Arial" w:hAnsi="Arial" w:cs="Arial"/>
                <w:bCs/>
                <w:sz w:val="24"/>
                <w:szCs w:val="24"/>
              </w:rPr>
              <w:t>Confidentiality</w:t>
            </w:r>
          </w:p>
        </w:tc>
        <w:tc>
          <w:tcPr>
            <w:tcW w:w="1275" w:type="dxa"/>
          </w:tcPr>
          <w:p>
            <w:pPr>
              <w:spacing w:line="480" w:lineRule="auto"/>
              <w:jc w:val="center"/>
              <w:rPr>
                <w:rFonts w:ascii="Arial" w:hAnsi="Arial"/>
                <w:sz w:val="24"/>
              </w:rPr>
            </w:pPr>
            <w:r>
              <w:rPr>
                <w:rFonts w:ascii="Arial" w:hAnsi="Arial"/>
                <w:sz w:val="24"/>
              </w:rPr>
              <w:t>11</w:t>
            </w:r>
          </w:p>
        </w:tc>
      </w:tr>
    </w:tbl>
    <w:p/>
    <w:p/>
    <w:p/>
    <w:p>
      <w:pPr>
        <w:rPr>
          <w:rFonts w:ascii="Arial" w:hAnsi="Arial" w:cs="Arial"/>
          <w:b/>
          <w:bCs/>
          <w:sz w:val="24"/>
          <w:szCs w:val="24"/>
        </w:rPr>
      </w:pPr>
      <w:r>
        <w:rPr>
          <w:rFonts w:ascii="Arial" w:hAnsi="Arial" w:cs="Arial"/>
          <w:b/>
          <w:bCs/>
          <w:sz w:val="24"/>
          <w:szCs w:val="24"/>
        </w:rPr>
        <w:br w:type="page"/>
      </w:r>
    </w:p>
    <w:p>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 xml:space="preserve">Dignity at Work Policy (Anti-Bullying and Harassment) </w:t>
      </w:r>
    </w:p>
    <w:p>
      <w:pPr>
        <w:autoSpaceDE w:val="0"/>
        <w:autoSpaceDN w:val="0"/>
        <w:adjustRightInd w:val="0"/>
        <w:spacing w:after="0" w:line="240" w:lineRule="auto"/>
        <w:rPr>
          <w:rFonts w:ascii="Arial" w:hAnsi="Arial" w:cs="Arial"/>
          <w:b/>
          <w:bCs/>
          <w:sz w:val="24"/>
          <w:szCs w:val="24"/>
        </w:rPr>
      </w:pPr>
    </w:p>
    <w:p>
      <w:pPr>
        <w:pStyle w:val="ListParagraph"/>
        <w:numPr>
          <w:ilvl w:val="0"/>
          <w:numId w:val="30"/>
        </w:numPr>
        <w:autoSpaceDE w:val="0"/>
        <w:autoSpaceDN w:val="0"/>
        <w:adjustRightInd w:val="0"/>
        <w:spacing w:after="0" w:line="240" w:lineRule="auto"/>
        <w:rPr>
          <w:rFonts w:ascii="Arial" w:hAnsi="Arial" w:cs="Arial"/>
          <w:b/>
          <w:bCs/>
          <w:sz w:val="24"/>
          <w:szCs w:val="24"/>
          <w:u w:val="single"/>
        </w:rPr>
      </w:pPr>
      <w:r>
        <w:rPr>
          <w:rFonts w:ascii="Arial" w:hAnsi="Arial" w:cs="Arial"/>
          <w:b/>
          <w:bCs/>
          <w:sz w:val="24"/>
          <w:szCs w:val="24"/>
          <w:u w:val="single"/>
        </w:rPr>
        <w:t>Policy Statement</w:t>
      </w:r>
    </w:p>
    <w:p>
      <w:pPr>
        <w:pStyle w:val="ListParagraph"/>
        <w:autoSpaceDE w:val="0"/>
        <w:autoSpaceDN w:val="0"/>
        <w:adjustRightInd w:val="0"/>
        <w:spacing w:after="0" w:line="240" w:lineRule="auto"/>
        <w:ind w:left="360"/>
        <w:rPr>
          <w:rFonts w:ascii="Arial" w:hAnsi="Arial" w:cs="Arial"/>
          <w:b/>
          <w:bCs/>
          <w:sz w:val="24"/>
          <w:szCs w:val="24"/>
          <w:u w:val="single"/>
        </w:rPr>
      </w:pPr>
    </w:p>
    <w:p>
      <w:pPr>
        <w:autoSpaceDE w:val="0"/>
        <w:autoSpaceDN w:val="0"/>
        <w:adjustRightInd w:val="0"/>
        <w:spacing w:after="0" w:line="240" w:lineRule="auto"/>
        <w:rPr>
          <w:rFonts w:ascii="Arial" w:hAnsi="Arial" w:cs="Arial"/>
          <w:sz w:val="24"/>
          <w:szCs w:val="24"/>
        </w:rPr>
      </w:pPr>
      <w:r>
        <w:rPr>
          <w:rFonts w:ascii="Arial" w:hAnsi="Arial" w:cs="Arial"/>
          <w:sz w:val="24"/>
          <w:szCs w:val="24"/>
        </w:rPr>
        <w:t>The School is committed to creating a work environment free of harassment and bullying, where everyone is treated with dignity and respect. Harassment and bullying can have very serious consequences for individuals and the School. Harassment or bullying may make people unhappy, cause them stress and affect their health, family and social relationship. It may affect their work performance and can cause them to leave their job. The effects on the School can include loss of morale, poor work performance, and increase in turnover of staff, legal claims and damage to the School's reputation.</w:t>
      </w:r>
    </w:p>
    <w:p>
      <w:pPr>
        <w:autoSpaceDE w:val="0"/>
        <w:autoSpaceDN w:val="0"/>
        <w:adjustRightInd w:val="0"/>
        <w:spacing w:after="0" w:line="240" w:lineRule="auto"/>
        <w:rPr>
          <w:rFonts w:ascii="Arial" w:hAnsi="Arial" w:cs="Arial"/>
          <w:sz w:val="24"/>
          <w:szCs w:val="24"/>
        </w:rPr>
      </w:pPr>
    </w:p>
    <w:p>
      <w:pPr>
        <w:autoSpaceDE w:val="0"/>
        <w:autoSpaceDN w:val="0"/>
        <w:adjustRightInd w:val="0"/>
        <w:spacing w:after="0" w:line="240" w:lineRule="auto"/>
        <w:rPr>
          <w:rFonts w:ascii="Arial" w:hAnsi="Arial" w:cs="Arial"/>
          <w:sz w:val="24"/>
          <w:szCs w:val="24"/>
        </w:rPr>
      </w:pPr>
      <w:r>
        <w:rPr>
          <w:rFonts w:ascii="Arial" w:hAnsi="Arial" w:cs="Arial"/>
          <w:sz w:val="24"/>
          <w:szCs w:val="24"/>
        </w:rPr>
        <w:t>The School will not tolerate bullying and harassment of any kind. All allegations of bullying and harassment will be investigated and, if appropriate, disciplinary action will be taken. The School will also not tolerate victimisation of a person for making allegations of bullying or harassment in good faith or supporting someone to make such a complaint. Victimisation is a disciplinary offence.</w:t>
      </w:r>
    </w:p>
    <w:p>
      <w:pPr>
        <w:autoSpaceDE w:val="0"/>
        <w:autoSpaceDN w:val="0"/>
        <w:adjustRightInd w:val="0"/>
        <w:spacing w:after="0" w:line="240" w:lineRule="auto"/>
        <w:rPr>
          <w:rFonts w:ascii="Arial" w:hAnsi="Arial" w:cs="Arial"/>
          <w:sz w:val="24"/>
          <w:szCs w:val="24"/>
        </w:rPr>
      </w:pPr>
    </w:p>
    <w:p>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Staff facing allegations of harassment or bullying may face disciplinary action, up to and including dismissal and could be personally liable to pay compensation in legal claims. In some instances, harassment may be a criminal offence </w:t>
      </w:r>
      <w:r>
        <w:rPr>
          <w:rFonts w:ascii="Arial" w:hAnsi="Arial" w:cs="Arial"/>
          <w:sz w:val="24"/>
          <w:szCs w:val="24"/>
          <w:highlight w:val="yellow"/>
        </w:rPr>
        <w:t>and a civil action under the Protection from Harassment Act 1997.</w:t>
      </w:r>
    </w:p>
    <w:p>
      <w:pPr>
        <w:autoSpaceDE w:val="0"/>
        <w:autoSpaceDN w:val="0"/>
        <w:adjustRightInd w:val="0"/>
        <w:spacing w:after="0" w:line="240" w:lineRule="auto"/>
        <w:rPr>
          <w:rFonts w:ascii="Arial" w:hAnsi="Arial" w:cs="Arial"/>
          <w:sz w:val="24"/>
          <w:szCs w:val="24"/>
        </w:rPr>
      </w:pPr>
    </w:p>
    <w:p>
      <w:pPr>
        <w:pStyle w:val="ListParagraph"/>
        <w:numPr>
          <w:ilvl w:val="0"/>
          <w:numId w:val="30"/>
        </w:numPr>
        <w:autoSpaceDE w:val="0"/>
        <w:autoSpaceDN w:val="0"/>
        <w:adjustRightInd w:val="0"/>
        <w:spacing w:after="0" w:line="240" w:lineRule="auto"/>
        <w:rPr>
          <w:rFonts w:ascii="Arial" w:hAnsi="Arial" w:cs="Arial"/>
          <w:b/>
          <w:bCs/>
          <w:color w:val="000000" w:themeColor="text1"/>
          <w:sz w:val="24"/>
          <w:szCs w:val="24"/>
          <w:highlight w:val="yellow"/>
          <w:u w:val="single"/>
        </w:rPr>
      </w:pPr>
      <w:r>
        <w:rPr>
          <w:rFonts w:ascii="Arial" w:hAnsi="Arial" w:cs="Arial"/>
          <w:b/>
          <w:bCs/>
          <w:color w:val="000000" w:themeColor="text1"/>
          <w:sz w:val="24"/>
          <w:szCs w:val="24"/>
          <w:highlight w:val="yellow"/>
          <w:u w:val="single"/>
        </w:rPr>
        <w:t>Legal Context</w:t>
      </w:r>
    </w:p>
    <w:p>
      <w:pPr>
        <w:shd w:val="clear" w:color="auto" w:fill="FFFFFF"/>
        <w:spacing w:before="300" w:after="300" w:line="240" w:lineRule="auto"/>
        <w:rPr>
          <w:rFonts w:ascii="Arial" w:eastAsia="Times New Roman" w:hAnsi="Arial" w:cs="Arial"/>
          <w:color w:val="000000" w:themeColor="text1"/>
          <w:sz w:val="24"/>
          <w:szCs w:val="24"/>
          <w:highlight w:val="yellow"/>
          <w:lang w:eastAsia="en-GB"/>
        </w:rPr>
      </w:pPr>
      <w:r>
        <w:rPr>
          <w:rFonts w:ascii="Arial" w:eastAsia="Times New Roman" w:hAnsi="Arial" w:cs="Arial"/>
          <w:color w:val="000000" w:themeColor="text1"/>
          <w:sz w:val="24"/>
          <w:szCs w:val="24"/>
          <w:highlight w:val="yellow"/>
          <w:lang w:eastAsia="en-GB"/>
        </w:rPr>
        <w:t>The Equality Act 2010 established that employees with a protected characteristic should not be subject to harassment (unwanted behaviour) relating to one of the following:</w:t>
      </w:r>
    </w:p>
    <w:p>
      <w:pPr>
        <w:numPr>
          <w:ilvl w:val="0"/>
          <w:numId w:val="42"/>
        </w:numPr>
        <w:shd w:val="clear" w:color="auto" w:fill="FFFFFF"/>
        <w:spacing w:after="75" w:line="240" w:lineRule="auto"/>
        <w:ind w:left="1020"/>
        <w:rPr>
          <w:rFonts w:ascii="Arial" w:eastAsia="Times New Roman" w:hAnsi="Arial" w:cs="Arial"/>
          <w:color w:val="000000" w:themeColor="text1"/>
          <w:sz w:val="24"/>
          <w:szCs w:val="24"/>
          <w:highlight w:val="yellow"/>
          <w:lang w:eastAsia="en-GB"/>
        </w:rPr>
      </w:pPr>
      <w:r>
        <w:rPr>
          <w:rFonts w:ascii="Arial" w:eastAsia="Times New Roman" w:hAnsi="Arial" w:cs="Arial"/>
          <w:color w:val="000000" w:themeColor="text1"/>
          <w:sz w:val="24"/>
          <w:szCs w:val="24"/>
          <w:highlight w:val="yellow"/>
          <w:lang w:eastAsia="en-GB"/>
        </w:rPr>
        <w:t>age</w:t>
      </w:r>
    </w:p>
    <w:p>
      <w:pPr>
        <w:numPr>
          <w:ilvl w:val="0"/>
          <w:numId w:val="42"/>
        </w:numPr>
        <w:shd w:val="clear" w:color="auto" w:fill="FFFFFF"/>
        <w:spacing w:after="75" w:line="240" w:lineRule="auto"/>
        <w:ind w:left="1020"/>
        <w:rPr>
          <w:rFonts w:ascii="Arial" w:eastAsia="Times New Roman" w:hAnsi="Arial" w:cs="Arial"/>
          <w:color w:val="000000" w:themeColor="text1"/>
          <w:sz w:val="24"/>
          <w:szCs w:val="24"/>
          <w:highlight w:val="yellow"/>
          <w:lang w:eastAsia="en-GB"/>
        </w:rPr>
      </w:pPr>
      <w:r>
        <w:rPr>
          <w:rFonts w:ascii="Arial" w:eastAsia="Times New Roman" w:hAnsi="Arial" w:cs="Arial"/>
          <w:color w:val="000000" w:themeColor="text1"/>
          <w:sz w:val="24"/>
          <w:szCs w:val="24"/>
          <w:highlight w:val="yellow"/>
          <w:lang w:eastAsia="en-GB"/>
        </w:rPr>
        <w:t>sex</w:t>
      </w:r>
    </w:p>
    <w:p>
      <w:pPr>
        <w:numPr>
          <w:ilvl w:val="0"/>
          <w:numId w:val="42"/>
        </w:numPr>
        <w:shd w:val="clear" w:color="auto" w:fill="FFFFFF"/>
        <w:spacing w:after="75" w:line="240" w:lineRule="auto"/>
        <w:ind w:left="1020"/>
        <w:rPr>
          <w:rFonts w:ascii="Arial" w:eastAsia="Times New Roman" w:hAnsi="Arial" w:cs="Arial"/>
          <w:color w:val="000000" w:themeColor="text1"/>
          <w:sz w:val="24"/>
          <w:szCs w:val="24"/>
          <w:highlight w:val="yellow"/>
          <w:lang w:eastAsia="en-GB"/>
        </w:rPr>
      </w:pPr>
      <w:r>
        <w:rPr>
          <w:rFonts w:ascii="Arial" w:eastAsia="Times New Roman" w:hAnsi="Arial" w:cs="Arial"/>
          <w:color w:val="000000" w:themeColor="text1"/>
          <w:sz w:val="24"/>
          <w:szCs w:val="24"/>
          <w:highlight w:val="yellow"/>
          <w:lang w:eastAsia="en-GB"/>
        </w:rPr>
        <w:t>disability</w:t>
      </w:r>
    </w:p>
    <w:p>
      <w:pPr>
        <w:numPr>
          <w:ilvl w:val="0"/>
          <w:numId w:val="42"/>
        </w:numPr>
        <w:shd w:val="clear" w:color="auto" w:fill="FFFFFF"/>
        <w:spacing w:after="75" w:line="240" w:lineRule="auto"/>
        <w:ind w:left="1020"/>
        <w:rPr>
          <w:rFonts w:ascii="Arial" w:eastAsia="Times New Roman" w:hAnsi="Arial" w:cs="Arial"/>
          <w:color w:val="000000" w:themeColor="text1"/>
          <w:sz w:val="24"/>
          <w:szCs w:val="24"/>
          <w:highlight w:val="yellow"/>
          <w:lang w:eastAsia="en-GB"/>
        </w:rPr>
      </w:pPr>
      <w:r>
        <w:rPr>
          <w:rFonts w:ascii="Arial" w:eastAsia="Times New Roman" w:hAnsi="Arial" w:cs="Arial"/>
          <w:color w:val="000000" w:themeColor="text1"/>
          <w:sz w:val="24"/>
          <w:szCs w:val="24"/>
          <w:highlight w:val="yellow"/>
          <w:lang w:eastAsia="en-GB"/>
        </w:rPr>
        <w:t>gender reassignment</w:t>
      </w:r>
    </w:p>
    <w:p>
      <w:pPr>
        <w:numPr>
          <w:ilvl w:val="0"/>
          <w:numId w:val="42"/>
        </w:numPr>
        <w:shd w:val="clear" w:color="auto" w:fill="FFFFFF"/>
        <w:spacing w:after="75" w:line="240" w:lineRule="auto"/>
        <w:ind w:left="1020"/>
        <w:rPr>
          <w:rFonts w:ascii="Arial" w:eastAsia="Times New Roman" w:hAnsi="Arial" w:cs="Arial"/>
          <w:color w:val="000000" w:themeColor="text1"/>
          <w:sz w:val="24"/>
          <w:szCs w:val="24"/>
          <w:highlight w:val="yellow"/>
          <w:lang w:eastAsia="en-GB"/>
        </w:rPr>
      </w:pPr>
      <w:r>
        <w:rPr>
          <w:rFonts w:ascii="Arial" w:eastAsia="Times New Roman" w:hAnsi="Arial" w:cs="Arial"/>
          <w:color w:val="000000" w:themeColor="text1"/>
          <w:sz w:val="24"/>
          <w:szCs w:val="24"/>
          <w:highlight w:val="yellow"/>
          <w:lang w:eastAsia="en-GB"/>
        </w:rPr>
        <w:t>marriage and civil partnership</w:t>
      </w:r>
    </w:p>
    <w:p>
      <w:pPr>
        <w:numPr>
          <w:ilvl w:val="0"/>
          <w:numId w:val="42"/>
        </w:numPr>
        <w:shd w:val="clear" w:color="auto" w:fill="FFFFFF"/>
        <w:spacing w:after="75" w:line="240" w:lineRule="auto"/>
        <w:ind w:left="1020"/>
        <w:rPr>
          <w:rFonts w:ascii="Arial" w:eastAsia="Times New Roman" w:hAnsi="Arial" w:cs="Arial"/>
          <w:color w:val="000000" w:themeColor="text1"/>
          <w:sz w:val="24"/>
          <w:szCs w:val="24"/>
          <w:highlight w:val="yellow"/>
          <w:lang w:eastAsia="en-GB"/>
        </w:rPr>
      </w:pPr>
      <w:r>
        <w:rPr>
          <w:rFonts w:ascii="Arial" w:eastAsia="Times New Roman" w:hAnsi="Arial" w:cs="Arial"/>
          <w:color w:val="000000" w:themeColor="text1"/>
          <w:sz w:val="24"/>
          <w:szCs w:val="24"/>
          <w:highlight w:val="yellow"/>
          <w:lang w:eastAsia="en-GB"/>
        </w:rPr>
        <w:t>pregnancy and maternity</w:t>
      </w:r>
    </w:p>
    <w:p>
      <w:pPr>
        <w:numPr>
          <w:ilvl w:val="0"/>
          <w:numId w:val="42"/>
        </w:numPr>
        <w:shd w:val="clear" w:color="auto" w:fill="FFFFFF"/>
        <w:spacing w:after="75" w:line="240" w:lineRule="auto"/>
        <w:ind w:left="1020"/>
        <w:rPr>
          <w:rFonts w:ascii="Arial" w:eastAsia="Times New Roman" w:hAnsi="Arial" w:cs="Arial"/>
          <w:color w:val="000000" w:themeColor="text1"/>
          <w:sz w:val="24"/>
          <w:szCs w:val="24"/>
          <w:highlight w:val="yellow"/>
          <w:lang w:eastAsia="en-GB"/>
        </w:rPr>
      </w:pPr>
      <w:r>
        <w:rPr>
          <w:rFonts w:ascii="Arial" w:eastAsia="Times New Roman" w:hAnsi="Arial" w:cs="Arial"/>
          <w:color w:val="000000" w:themeColor="text1"/>
          <w:sz w:val="24"/>
          <w:szCs w:val="24"/>
          <w:highlight w:val="yellow"/>
          <w:lang w:eastAsia="en-GB"/>
        </w:rPr>
        <w:t>race</w:t>
      </w:r>
    </w:p>
    <w:p>
      <w:pPr>
        <w:numPr>
          <w:ilvl w:val="0"/>
          <w:numId w:val="42"/>
        </w:numPr>
        <w:shd w:val="clear" w:color="auto" w:fill="FFFFFF"/>
        <w:spacing w:after="75" w:line="240" w:lineRule="auto"/>
        <w:ind w:left="1020"/>
        <w:rPr>
          <w:rFonts w:ascii="Arial" w:eastAsia="Times New Roman" w:hAnsi="Arial" w:cs="Arial"/>
          <w:color w:val="000000" w:themeColor="text1"/>
          <w:sz w:val="24"/>
          <w:szCs w:val="24"/>
          <w:highlight w:val="yellow"/>
          <w:lang w:eastAsia="en-GB"/>
        </w:rPr>
      </w:pPr>
      <w:r>
        <w:rPr>
          <w:rFonts w:ascii="Arial" w:eastAsia="Times New Roman" w:hAnsi="Arial" w:cs="Arial"/>
          <w:color w:val="000000" w:themeColor="text1"/>
          <w:sz w:val="24"/>
          <w:szCs w:val="24"/>
          <w:highlight w:val="yellow"/>
          <w:lang w:eastAsia="en-GB"/>
        </w:rPr>
        <w:t>religion or belief</w:t>
      </w:r>
    </w:p>
    <w:p>
      <w:pPr>
        <w:numPr>
          <w:ilvl w:val="0"/>
          <w:numId w:val="42"/>
        </w:numPr>
        <w:shd w:val="clear" w:color="auto" w:fill="FFFFFF"/>
        <w:spacing w:after="75" w:line="240" w:lineRule="auto"/>
        <w:ind w:left="1020"/>
        <w:rPr>
          <w:rFonts w:ascii="Arial" w:eastAsia="Times New Roman" w:hAnsi="Arial" w:cs="Arial"/>
          <w:color w:val="000000" w:themeColor="text1"/>
          <w:sz w:val="24"/>
          <w:szCs w:val="24"/>
          <w:highlight w:val="yellow"/>
          <w:lang w:eastAsia="en-GB"/>
        </w:rPr>
      </w:pPr>
      <w:r>
        <w:rPr>
          <w:rFonts w:ascii="Arial" w:eastAsia="Times New Roman" w:hAnsi="Arial" w:cs="Arial"/>
          <w:color w:val="000000" w:themeColor="text1"/>
          <w:sz w:val="24"/>
          <w:szCs w:val="24"/>
          <w:highlight w:val="yellow"/>
          <w:lang w:eastAsia="en-GB"/>
        </w:rPr>
        <w:t>sexual orientation</w:t>
      </w:r>
    </w:p>
    <w:p>
      <w:pPr>
        <w:autoSpaceDE w:val="0"/>
        <w:autoSpaceDN w:val="0"/>
        <w:adjustRightInd w:val="0"/>
        <w:spacing w:after="0" w:line="240" w:lineRule="auto"/>
        <w:rPr>
          <w:rFonts w:ascii="Arial" w:hAnsi="Arial" w:cs="Arial"/>
          <w:sz w:val="24"/>
          <w:szCs w:val="24"/>
        </w:rPr>
      </w:pPr>
    </w:p>
    <w:p>
      <w:pPr>
        <w:pStyle w:val="ListParagraph"/>
        <w:numPr>
          <w:ilvl w:val="0"/>
          <w:numId w:val="30"/>
        </w:numPr>
        <w:autoSpaceDE w:val="0"/>
        <w:autoSpaceDN w:val="0"/>
        <w:adjustRightInd w:val="0"/>
        <w:spacing w:after="0" w:line="240" w:lineRule="auto"/>
        <w:rPr>
          <w:rFonts w:ascii="Arial,Bold" w:hAnsi="Arial,Bold" w:cs="Arial,Bold"/>
          <w:b/>
          <w:bCs/>
          <w:sz w:val="24"/>
          <w:szCs w:val="24"/>
          <w:u w:val="single"/>
        </w:rPr>
      </w:pPr>
      <w:r>
        <w:rPr>
          <w:rFonts w:ascii="Arial,Bold" w:hAnsi="Arial,Bold" w:cs="Arial,Bold"/>
          <w:b/>
          <w:bCs/>
          <w:sz w:val="24"/>
          <w:szCs w:val="24"/>
        </w:rPr>
        <w:t xml:space="preserve"> </w:t>
      </w:r>
      <w:r>
        <w:rPr>
          <w:rFonts w:ascii="Arial,Bold" w:hAnsi="Arial,Bold" w:cs="Arial,Bold"/>
          <w:b/>
          <w:bCs/>
          <w:sz w:val="24"/>
          <w:szCs w:val="24"/>
          <w:u w:val="single"/>
        </w:rPr>
        <w:t>Who the Policy covers?</w:t>
      </w:r>
    </w:p>
    <w:p>
      <w:pPr>
        <w:autoSpaceDE w:val="0"/>
        <w:autoSpaceDN w:val="0"/>
        <w:adjustRightInd w:val="0"/>
        <w:spacing w:after="0" w:line="240" w:lineRule="auto"/>
        <w:rPr>
          <w:rFonts w:ascii="Arial,Bold" w:hAnsi="Arial,Bold" w:cs="Arial,Bold"/>
          <w:b/>
          <w:bCs/>
          <w:sz w:val="24"/>
          <w:szCs w:val="24"/>
          <w:u w:val="single"/>
        </w:rPr>
      </w:pPr>
    </w:p>
    <w:p>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This policy covers bullying and harassment of all staff, governors, contractors, agency staff and anyone else engaged to work in a paid or unpaid capacity at the School, whether by direct contract with the School or otherwise. </w:t>
      </w:r>
    </w:p>
    <w:p>
      <w:pPr>
        <w:autoSpaceDE w:val="0"/>
        <w:autoSpaceDN w:val="0"/>
        <w:adjustRightInd w:val="0"/>
        <w:spacing w:after="0" w:line="240" w:lineRule="auto"/>
        <w:rPr>
          <w:rFonts w:ascii="Arial" w:hAnsi="Arial" w:cs="Arial"/>
          <w:sz w:val="24"/>
          <w:szCs w:val="24"/>
        </w:rPr>
      </w:pPr>
    </w:p>
    <w:p>
      <w:pPr>
        <w:autoSpaceDE w:val="0"/>
        <w:autoSpaceDN w:val="0"/>
        <w:adjustRightInd w:val="0"/>
        <w:spacing w:after="0" w:line="240" w:lineRule="auto"/>
        <w:rPr>
          <w:rFonts w:ascii="Arial" w:hAnsi="Arial" w:cs="Arial"/>
          <w:sz w:val="24"/>
          <w:szCs w:val="24"/>
        </w:rPr>
      </w:pPr>
      <w:r>
        <w:rPr>
          <w:rFonts w:ascii="Arial" w:hAnsi="Arial" w:cs="Arial"/>
          <w:sz w:val="24"/>
          <w:szCs w:val="24"/>
        </w:rPr>
        <w:t>If the complainant or alleged harasser is not employed by the School, e.g. if the worker's contract is with an agency, this policy will apply but the School could not dismiss the worker and would instead require the agency to remove the worker, if appropriate, after investigation.</w:t>
      </w:r>
    </w:p>
    <w:p>
      <w:pPr>
        <w:autoSpaceDE w:val="0"/>
        <w:autoSpaceDN w:val="0"/>
        <w:adjustRightInd w:val="0"/>
        <w:spacing w:after="0" w:line="240" w:lineRule="auto"/>
        <w:rPr>
          <w:rFonts w:ascii="Arial" w:hAnsi="Arial" w:cs="Arial"/>
          <w:sz w:val="24"/>
          <w:szCs w:val="24"/>
        </w:rPr>
      </w:pPr>
    </w:p>
    <w:p>
      <w:pPr>
        <w:autoSpaceDE w:val="0"/>
        <w:autoSpaceDN w:val="0"/>
        <w:adjustRightInd w:val="0"/>
        <w:spacing w:after="0" w:line="240" w:lineRule="auto"/>
        <w:rPr>
          <w:rFonts w:ascii="Arial" w:hAnsi="Arial" w:cs="Arial"/>
          <w:b/>
          <w:i/>
          <w:sz w:val="24"/>
          <w:szCs w:val="24"/>
        </w:rPr>
      </w:pPr>
      <w:r>
        <w:rPr>
          <w:rFonts w:ascii="Arial" w:hAnsi="Arial" w:cs="Arial"/>
          <w:b/>
          <w:i/>
          <w:sz w:val="24"/>
          <w:szCs w:val="24"/>
        </w:rPr>
        <w:lastRenderedPageBreak/>
        <w:t xml:space="preserve">N.B. The policy covers bullying and harassment in the workplace and in any work-related setting outside the workplace, e.g. off-site visits, social media and work-related social events </w:t>
      </w:r>
    </w:p>
    <w:p>
      <w:pPr>
        <w:autoSpaceDE w:val="0"/>
        <w:autoSpaceDN w:val="0"/>
        <w:adjustRightInd w:val="0"/>
        <w:spacing w:after="0" w:line="240" w:lineRule="auto"/>
        <w:rPr>
          <w:rFonts w:ascii="Arial" w:hAnsi="Arial" w:cs="Arial"/>
          <w:sz w:val="24"/>
          <w:szCs w:val="24"/>
        </w:rPr>
      </w:pPr>
    </w:p>
    <w:p>
      <w:pPr>
        <w:pStyle w:val="ListParagraph"/>
        <w:numPr>
          <w:ilvl w:val="0"/>
          <w:numId w:val="30"/>
        </w:numPr>
        <w:autoSpaceDE w:val="0"/>
        <w:autoSpaceDN w:val="0"/>
        <w:adjustRightInd w:val="0"/>
        <w:spacing w:after="0" w:line="240" w:lineRule="auto"/>
        <w:ind w:left="426" w:hanging="426"/>
        <w:rPr>
          <w:rFonts w:ascii="Arial" w:hAnsi="Arial" w:cs="Arial"/>
          <w:b/>
          <w:bCs/>
          <w:sz w:val="24"/>
          <w:szCs w:val="24"/>
          <w:u w:val="single"/>
        </w:rPr>
      </w:pPr>
      <w:r>
        <w:rPr>
          <w:rFonts w:ascii="Arial" w:hAnsi="Arial" w:cs="Arial"/>
          <w:b/>
          <w:bCs/>
          <w:sz w:val="24"/>
          <w:szCs w:val="24"/>
          <w:u w:val="single"/>
        </w:rPr>
        <w:t>Definitions and Principles</w:t>
      </w:r>
    </w:p>
    <w:p>
      <w:pPr>
        <w:autoSpaceDE w:val="0"/>
        <w:autoSpaceDN w:val="0"/>
        <w:adjustRightInd w:val="0"/>
        <w:spacing w:after="0" w:line="240" w:lineRule="auto"/>
        <w:rPr>
          <w:rFonts w:ascii="Arial" w:hAnsi="Arial" w:cs="Arial"/>
          <w:b/>
          <w:bCs/>
          <w:sz w:val="24"/>
          <w:szCs w:val="24"/>
          <w:u w:val="single"/>
        </w:rPr>
      </w:pPr>
    </w:p>
    <w:p>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What is bullying and harassment?</w:t>
      </w:r>
    </w:p>
    <w:p>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4.1 Bullying </w:t>
      </w:r>
      <w:r>
        <w:rPr>
          <w:rFonts w:ascii="Arial" w:hAnsi="Arial" w:cs="Arial"/>
          <w:sz w:val="24"/>
          <w:szCs w:val="24"/>
        </w:rPr>
        <w:t>is offensive, intimidating, malicious or insulting behaviour, and/or an abuse or misuse of power that undermines, humiliates or injures the person on the receiving end.</w:t>
      </w:r>
    </w:p>
    <w:p>
      <w:pPr>
        <w:autoSpaceDE w:val="0"/>
        <w:autoSpaceDN w:val="0"/>
        <w:adjustRightInd w:val="0"/>
        <w:spacing w:after="0" w:line="240" w:lineRule="auto"/>
        <w:rPr>
          <w:rFonts w:ascii="Arial,Bold" w:hAnsi="Arial,Bold" w:cs="Arial,Bold"/>
          <w:b/>
          <w:bCs/>
          <w:sz w:val="24"/>
          <w:szCs w:val="24"/>
        </w:rPr>
      </w:pPr>
    </w:p>
    <w:p>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4.2 Harassment </w:t>
      </w:r>
      <w:r>
        <w:rPr>
          <w:rFonts w:ascii="Arial" w:hAnsi="Arial" w:cs="Arial"/>
          <w:sz w:val="24"/>
          <w:szCs w:val="24"/>
        </w:rPr>
        <w:t>is unwanted conduct related to relevant protected characteristics, which are sex, gender reassignment, race (which includes colour, nationality and ethnic or national origins), disability, sexual orientation, religion or belief, pregnancy and maternity, and age, that:</w:t>
      </w:r>
    </w:p>
    <w:p>
      <w:pPr>
        <w:pStyle w:val="ListParagraph"/>
        <w:numPr>
          <w:ilvl w:val="0"/>
          <w:numId w:val="39"/>
        </w:numPr>
        <w:autoSpaceDE w:val="0"/>
        <w:autoSpaceDN w:val="0"/>
        <w:adjustRightInd w:val="0"/>
        <w:spacing w:after="0" w:line="240" w:lineRule="auto"/>
        <w:rPr>
          <w:rFonts w:ascii="Arial" w:hAnsi="Arial" w:cs="Arial"/>
          <w:sz w:val="24"/>
          <w:szCs w:val="24"/>
        </w:rPr>
      </w:pPr>
      <w:r>
        <w:rPr>
          <w:rFonts w:ascii="Arial" w:hAnsi="Arial" w:cs="Arial"/>
          <w:sz w:val="24"/>
          <w:szCs w:val="24"/>
        </w:rPr>
        <w:t>Has the purpose or effect of violating a person's dignity or creating an intimidating, hostile, degrading, humiliating or offensive environment for that person.</w:t>
      </w:r>
    </w:p>
    <w:p>
      <w:pPr>
        <w:pStyle w:val="ListParagraph"/>
        <w:autoSpaceDE w:val="0"/>
        <w:autoSpaceDN w:val="0"/>
        <w:adjustRightInd w:val="0"/>
        <w:spacing w:after="0" w:line="240" w:lineRule="auto"/>
        <w:rPr>
          <w:rFonts w:ascii="Arial" w:hAnsi="Arial" w:cs="Arial"/>
          <w:b/>
          <w:sz w:val="24"/>
          <w:szCs w:val="24"/>
        </w:rPr>
      </w:pPr>
      <w:r>
        <w:rPr>
          <w:rFonts w:ascii="Arial" w:hAnsi="Arial" w:cs="Arial"/>
          <w:b/>
          <w:sz w:val="24"/>
          <w:szCs w:val="24"/>
        </w:rPr>
        <w:t>or</w:t>
      </w:r>
    </w:p>
    <w:p>
      <w:pPr>
        <w:pStyle w:val="ListParagraph"/>
        <w:numPr>
          <w:ilvl w:val="0"/>
          <w:numId w:val="39"/>
        </w:numPr>
        <w:autoSpaceDE w:val="0"/>
        <w:autoSpaceDN w:val="0"/>
        <w:adjustRightInd w:val="0"/>
        <w:spacing w:after="0" w:line="240" w:lineRule="auto"/>
        <w:rPr>
          <w:rFonts w:ascii="Arial" w:hAnsi="Arial" w:cs="Arial"/>
          <w:sz w:val="24"/>
          <w:szCs w:val="24"/>
        </w:rPr>
      </w:pPr>
      <w:r>
        <w:rPr>
          <w:rFonts w:ascii="Arial" w:hAnsi="Arial" w:cs="Arial"/>
          <w:sz w:val="24"/>
          <w:szCs w:val="24"/>
        </w:rPr>
        <w:t>Has the purpose or effect referred to above because the unwanted conduct is of a sexual nature?</w:t>
      </w:r>
    </w:p>
    <w:p>
      <w:pPr>
        <w:autoSpaceDE w:val="0"/>
        <w:autoSpaceDN w:val="0"/>
        <w:adjustRightInd w:val="0"/>
        <w:spacing w:after="0" w:line="240" w:lineRule="auto"/>
        <w:rPr>
          <w:rFonts w:ascii="Arial" w:hAnsi="Arial" w:cs="Arial"/>
          <w:sz w:val="24"/>
          <w:szCs w:val="24"/>
        </w:rPr>
      </w:pPr>
    </w:p>
    <w:p>
      <w:pPr>
        <w:autoSpaceDE w:val="0"/>
        <w:autoSpaceDN w:val="0"/>
        <w:adjustRightInd w:val="0"/>
        <w:spacing w:after="0" w:line="240" w:lineRule="auto"/>
        <w:rPr>
          <w:rFonts w:ascii="Arial" w:hAnsi="Arial" w:cs="Arial"/>
          <w:sz w:val="24"/>
          <w:szCs w:val="24"/>
        </w:rPr>
      </w:pPr>
      <w:r>
        <w:rPr>
          <w:rFonts w:ascii="Arial" w:hAnsi="Arial" w:cs="Arial"/>
          <w:sz w:val="24"/>
          <w:szCs w:val="24"/>
        </w:rPr>
        <w:t>Conduct may be harassment whether the person behaving in that way intends to offend. Something intended as a "joke" may offend another person. Different people find different things acceptable. Everyone has the right to decide what behaviour is acceptable to them and to have their feelings respected by others. Behaviour which would be likely to offend will be harassment without the recipient having to make it clear to the person that this is not acceptable, e.g. inappropriate touching.</w:t>
      </w:r>
    </w:p>
    <w:p>
      <w:pPr>
        <w:autoSpaceDE w:val="0"/>
        <w:autoSpaceDN w:val="0"/>
        <w:adjustRightInd w:val="0"/>
        <w:spacing w:after="0" w:line="240" w:lineRule="auto"/>
        <w:rPr>
          <w:rFonts w:ascii="Arial" w:hAnsi="Arial" w:cs="Arial"/>
          <w:sz w:val="24"/>
          <w:szCs w:val="24"/>
        </w:rPr>
      </w:pPr>
    </w:p>
    <w:p>
      <w:pPr>
        <w:autoSpaceDE w:val="0"/>
        <w:autoSpaceDN w:val="0"/>
        <w:adjustRightInd w:val="0"/>
        <w:spacing w:after="0" w:line="240" w:lineRule="auto"/>
        <w:rPr>
          <w:rFonts w:ascii="Arial" w:hAnsi="Arial" w:cs="Arial"/>
          <w:sz w:val="24"/>
          <w:szCs w:val="24"/>
        </w:rPr>
      </w:pPr>
      <w:r>
        <w:rPr>
          <w:rFonts w:ascii="Arial" w:hAnsi="Arial" w:cs="Arial"/>
          <w:sz w:val="24"/>
          <w:szCs w:val="24"/>
        </w:rPr>
        <w:t>In some situations, it might not be so clear that some forms of behaviour would be unwelcome or could offend. In these cases, one instance of behaviour which may not have been intended to cause offence might not amount to harassment. It will become harassment if the individual continues their behaviour after the recipient has made it clear (by words or conduct), that the behaviour is not acceptable or is unwanted.</w:t>
      </w:r>
    </w:p>
    <w:p>
      <w:pPr>
        <w:autoSpaceDE w:val="0"/>
        <w:autoSpaceDN w:val="0"/>
        <w:adjustRightInd w:val="0"/>
        <w:spacing w:after="0" w:line="240" w:lineRule="auto"/>
        <w:rPr>
          <w:rFonts w:ascii="Arial" w:hAnsi="Arial" w:cs="Arial"/>
          <w:sz w:val="24"/>
          <w:szCs w:val="24"/>
        </w:rPr>
      </w:pPr>
    </w:p>
    <w:p>
      <w:pPr>
        <w:autoSpaceDE w:val="0"/>
        <w:autoSpaceDN w:val="0"/>
        <w:adjustRightInd w:val="0"/>
        <w:spacing w:after="0" w:line="240" w:lineRule="auto"/>
        <w:rPr>
          <w:rFonts w:ascii="Arial" w:hAnsi="Arial" w:cs="Arial"/>
          <w:sz w:val="24"/>
          <w:szCs w:val="24"/>
        </w:rPr>
      </w:pPr>
      <w:r>
        <w:rPr>
          <w:rFonts w:ascii="Arial" w:hAnsi="Arial" w:cs="Arial"/>
          <w:sz w:val="24"/>
          <w:szCs w:val="24"/>
        </w:rPr>
        <w:t>Harassment may also occur where a person engages in unwanted conduct towards another because they perceive that the recipient has a protected characteristic e.g. perception that they are gay or disabled; when the recipient does not, have a protected characteristic. Similarly, harassment could take place where an individual is bullied or harassed because of another person with whom they are connected or associated.</w:t>
      </w:r>
    </w:p>
    <w:p>
      <w:pPr>
        <w:autoSpaceDE w:val="0"/>
        <w:autoSpaceDN w:val="0"/>
        <w:adjustRightInd w:val="0"/>
        <w:spacing w:after="0" w:line="240" w:lineRule="auto"/>
        <w:rPr>
          <w:rFonts w:ascii="Arial" w:hAnsi="Arial" w:cs="Arial"/>
          <w:sz w:val="24"/>
          <w:szCs w:val="24"/>
        </w:rPr>
      </w:pPr>
    </w:p>
    <w:p>
      <w:pPr>
        <w:autoSpaceDE w:val="0"/>
        <w:autoSpaceDN w:val="0"/>
        <w:adjustRightInd w:val="0"/>
        <w:spacing w:after="0" w:line="240" w:lineRule="auto"/>
        <w:rPr>
          <w:rFonts w:ascii="Arial" w:hAnsi="Arial" w:cs="Arial"/>
          <w:sz w:val="24"/>
          <w:szCs w:val="24"/>
        </w:rPr>
      </w:pPr>
      <w:r>
        <w:rPr>
          <w:rFonts w:ascii="Arial" w:hAnsi="Arial" w:cs="Arial"/>
          <w:sz w:val="24"/>
          <w:szCs w:val="24"/>
        </w:rPr>
        <w:t>There may also be circumstances in which an individual is subjected to unwanted conduct from a third party. If a member of staff feels that they have been bullied or harassed by parent, carer, visitor, suppliers, or vendors they should report any such behaviour to (named person (insert name or position)) who will take appropriate action.</w:t>
      </w:r>
    </w:p>
    <w:p>
      <w:pPr>
        <w:autoSpaceDE w:val="0"/>
        <w:autoSpaceDN w:val="0"/>
        <w:adjustRightInd w:val="0"/>
        <w:spacing w:after="0" w:line="240" w:lineRule="auto"/>
        <w:rPr>
          <w:rFonts w:ascii="Arial" w:hAnsi="Arial" w:cs="Arial"/>
          <w:sz w:val="24"/>
          <w:szCs w:val="24"/>
        </w:rPr>
      </w:pPr>
    </w:p>
    <w:p>
      <w:pPr>
        <w:pStyle w:val="ListParagraph"/>
        <w:numPr>
          <w:ilvl w:val="1"/>
          <w:numId w:val="44"/>
        </w:numPr>
        <w:autoSpaceDE w:val="0"/>
        <w:autoSpaceDN w:val="0"/>
        <w:adjustRightInd w:val="0"/>
        <w:spacing w:after="0" w:line="240" w:lineRule="auto"/>
        <w:rPr>
          <w:rFonts w:ascii="Arial" w:hAnsi="Arial" w:cs="Arial"/>
          <w:b/>
          <w:bCs/>
          <w:sz w:val="24"/>
          <w:szCs w:val="24"/>
        </w:rPr>
      </w:pPr>
      <w:r>
        <w:rPr>
          <w:rFonts w:ascii="Arial" w:hAnsi="Arial" w:cs="Arial"/>
          <w:b/>
          <w:bCs/>
          <w:sz w:val="24"/>
          <w:szCs w:val="24"/>
        </w:rPr>
        <w:t>Examples of bullying or harassment (not an exhaustive list)</w:t>
      </w:r>
    </w:p>
    <w:p>
      <w:pPr>
        <w:pStyle w:val="ListParagraph"/>
        <w:numPr>
          <w:ilvl w:val="0"/>
          <w:numId w:val="6"/>
        </w:numPr>
        <w:autoSpaceDE w:val="0"/>
        <w:autoSpaceDN w:val="0"/>
        <w:adjustRightInd w:val="0"/>
        <w:spacing w:after="0" w:line="240" w:lineRule="auto"/>
        <w:rPr>
          <w:rFonts w:ascii="Arial" w:hAnsi="Arial" w:cs="Arial"/>
          <w:sz w:val="24"/>
          <w:szCs w:val="24"/>
        </w:rPr>
      </w:pPr>
      <w:r>
        <w:rPr>
          <w:rFonts w:ascii="Arial" w:hAnsi="Arial" w:cs="Arial"/>
          <w:sz w:val="24"/>
          <w:szCs w:val="24"/>
        </w:rPr>
        <w:t>Bullying and harassment may be misconduct that is physical, verbal or non-verbal, e.g. by letter or email, through social media or by a person’s unspoken actions.</w:t>
      </w:r>
    </w:p>
    <w:p>
      <w:pPr>
        <w:pStyle w:val="ListParagraph"/>
        <w:autoSpaceDE w:val="0"/>
        <w:autoSpaceDN w:val="0"/>
        <w:adjustRightInd w:val="0"/>
        <w:spacing w:after="0" w:line="240" w:lineRule="auto"/>
        <w:rPr>
          <w:rFonts w:ascii="Arial" w:hAnsi="Arial" w:cs="Arial"/>
          <w:sz w:val="24"/>
          <w:szCs w:val="24"/>
        </w:rPr>
      </w:pPr>
    </w:p>
    <w:p>
      <w:pPr>
        <w:pStyle w:val="ListParagraph"/>
        <w:numPr>
          <w:ilvl w:val="0"/>
          <w:numId w:val="6"/>
        </w:numPr>
        <w:autoSpaceDE w:val="0"/>
        <w:autoSpaceDN w:val="0"/>
        <w:adjustRightInd w:val="0"/>
        <w:spacing w:after="0" w:line="240" w:lineRule="auto"/>
        <w:rPr>
          <w:rFonts w:ascii="Arial" w:hAnsi="Arial" w:cs="Arial"/>
          <w:b/>
          <w:bCs/>
          <w:sz w:val="24"/>
          <w:szCs w:val="24"/>
        </w:rPr>
      </w:pPr>
      <w:r>
        <w:rPr>
          <w:rFonts w:ascii="Arial" w:hAnsi="Arial" w:cs="Arial"/>
          <w:b/>
          <w:bCs/>
          <w:sz w:val="24"/>
          <w:szCs w:val="24"/>
        </w:rPr>
        <w:t>Unacceptable behaviour includes:</w:t>
      </w:r>
    </w:p>
    <w:p>
      <w:pPr>
        <w:pStyle w:val="ListParagraph"/>
        <w:numPr>
          <w:ilvl w:val="0"/>
          <w:numId w:val="35"/>
        </w:numPr>
        <w:autoSpaceDE w:val="0"/>
        <w:autoSpaceDN w:val="0"/>
        <w:adjustRightInd w:val="0"/>
        <w:spacing w:after="0" w:line="240" w:lineRule="auto"/>
        <w:rPr>
          <w:rFonts w:ascii="Arial" w:hAnsi="Arial" w:cs="Arial"/>
          <w:sz w:val="24"/>
          <w:szCs w:val="24"/>
        </w:rPr>
      </w:pPr>
      <w:r>
        <w:rPr>
          <w:rFonts w:ascii="Arial" w:hAnsi="Arial" w:cs="Arial"/>
          <w:sz w:val="24"/>
          <w:szCs w:val="24"/>
        </w:rPr>
        <w:t>Physical conduct ranging from unwelcome touching to serious assault</w:t>
      </w:r>
    </w:p>
    <w:p>
      <w:pPr>
        <w:pStyle w:val="ListParagraph"/>
        <w:numPr>
          <w:ilvl w:val="0"/>
          <w:numId w:val="35"/>
        </w:numPr>
        <w:autoSpaceDE w:val="0"/>
        <w:autoSpaceDN w:val="0"/>
        <w:adjustRightInd w:val="0"/>
        <w:spacing w:after="0" w:line="240" w:lineRule="auto"/>
        <w:rPr>
          <w:rFonts w:ascii="Arial" w:hAnsi="Arial" w:cs="Arial"/>
          <w:sz w:val="24"/>
          <w:szCs w:val="24"/>
        </w:rPr>
      </w:pPr>
      <w:r>
        <w:rPr>
          <w:rFonts w:ascii="Arial" w:hAnsi="Arial" w:cs="Arial"/>
          <w:sz w:val="24"/>
          <w:szCs w:val="24"/>
        </w:rPr>
        <w:t>Unwelcome sexual advances</w:t>
      </w:r>
    </w:p>
    <w:p>
      <w:pPr>
        <w:pStyle w:val="ListParagraph"/>
        <w:numPr>
          <w:ilvl w:val="0"/>
          <w:numId w:val="35"/>
        </w:numPr>
        <w:autoSpaceDE w:val="0"/>
        <w:autoSpaceDN w:val="0"/>
        <w:adjustRightInd w:val="0"/>
        <w:spacing w:after="0" w:line="240" w:lineRule="auto"/>
        <w:rPr>
          <w:rFonts w:ascii="Arial" w:hAnsi="Arial" w:cs="Arial"/>
          <w:sz w:val="24"/>
          <w:szCs w:val="24"/>
        </w:rPr>
      </w:pPr>
      <w:r>
        <w:rPr>
          <w:rFonts w:ascii="Arial" w:hAnsi="Arial" w:cs="Arial"/>
          <w:sz w:val="24"/>
          <w:szCs w:val="24"/>
        </w:rPr>
        <w:t>Demeaning comments about a person's appearance</w:t>
      </w:r>
    </w:p>
    <w:p>
      <w:pPr>
        <w:pStyle w:val="ListParagraph"/>
        <w:numPr>
          <w:ilvl w:val="0"/>
          <w:numId w:val="35"/>
        </w:numPr>
        <w:autoSpaceDE w:val="0"/>
        <w:autoSpaceDN w:val="0"/>
        <w:adjustRightInd w:val="0"/>
        <w:spacing w:after="0" w:line="240" w:lineRule="auto"/>
        <w:rPr>
          <w:rFonts w:ascii="Arial" w:hAnsi="Arial" w:cs="Arial"/>
          <w:sz w:val="24"/>
          <w:szCs w:val="24"/>
        </w:rPr>
      </w:pPr>
      <w:r>
        <w:rPr>
          <w:rFonts w:ascii="Arial" w:hAnsi="Arial" w:cs="Arial"/>
          <w:sz w:val="24"/>
          <w:szCs w:val="24"/>
        </w:rPr>
        <w:t>Unwelcome jokes or comments in relation to a protected characteristic</w:t>
      </w:r>
    </w:p>
    <w:p>
      <w:pPr>
        <w:pStyle w:val="ListParagraph"/>
        <w:numPr>
          <w:ilvl w:val="0"/>
          <w:numId w:val="35"/>
        </w:numPr>
        <w:autoSpaceDE w:val="0"/>
        <w:autoSpaceDN w:val="0"/>
        <w:adjustRightInd w:val="0"/>
        <w:spacing w:after="0" w:line="240" w:lineRule="auto"/>
        <w:rPr>
          <w:rFonts w:ascii="Arial" w:hAnsi="Arial" w:cs="Arial"/>
          <w:sz w:val="24"/>
          <w:szCs w:val="24"/>
        </w:rPr>
      </w:pPr>
      <w:r>
        <w:rPr>
          <w:rFonts w:ascii="Arial" w:hAnsi="Arial" w:cs="Arial"/>
          <w:sz w:val="24"/>
          <w:szCs w:val="24"/>
        </w:rPr>
        <w:t>Questions about a person's sex life</w:t>
      </w:r>
    </w:p>
    <w:p>
      <w:pPr>
        <w:pStyle w:val="ListParagraph"/>
        <w:numPr>
          <w:ilvl w:val="0"/>
          <w:numId w:val="35"/>
        </w:numPr>
        <w:autoSpaceDE w:val="0"/>
        <w:autoSpaceDN w:val="0"/>
        <w:adjustRightInd w:val="0"/>
        <w:spacing w:after="0" w:line="240" w:lineRule="auto"/>
        <w:rPr>
          <w:rFonts w:ascii="Arial" w:hAnsi="Arial" w:cs="Arial"/>
          <w:sz w:val="24"/>
          <w:szCs w:val="24"/>
        </w:rPr>
      </w:pPr>
      <w:r>
        <w:rPr>
          <w:rFonts w:ascii="Arial" w:hAnsi="Arial" w:cs="Arial"/>
          <w:sz w:val="24"/>
          <w:szCs w:val="24"/>
        </w:rPr>
        <w:t>Unwanted nicknames related to a protected characteristic</w:t>
      </w:r>
    </w:p>
    <w:p>
      <w:pPr>
        <w:pStyle w:val="ListParagraph"/>
        <w:numPr>
          <w:ilvl w:val="0"/>
          <w:numId w:val="35"/>
        </w:numPr>
        <w:autoSpaceDE w:val="0"/>
        <w:autoSpaceDN w:val="0"/>
        <w:adjustRightInd w:val="0"/>
        <w:spacing w:after="0" w:line="240" w:lineRule="auto"/>
        <w:rPr>
          <w:rFonts w:ascii="Arial" w:hAnsi="Arial" w:cs="Arial"/>
          <w:sz w:val="24"/>
          <w:szCs w:val="24"/>
        </w:rPr>
      </w:pPr>
      <w:r>
        <w:rPr>
          <w:rFonts w:ascii="Arial" w:hAnsi="Arial" w:cs="Arial"/>
          <w:sz w:val="24"/>
          <w:szCs w:val="24"/>
        </w:rPr>
        <w:t>The use of obscene gestures</w:t>
      </w:r>
    </w:p>
    <w:p>
      <w:pPr>
        <w:pStyle w:val="ListParagraph"/>
        <w:numPr>
          <w:ilvl w:val="0"/>
          <w:numId w:val="35"/>
        </w:numPr>
        <w:autoSpaceDE w:val="0"/>
        <w:autoSpaceDN w:val="0"/>
        <w:adjustRightInd w:val="0"/>
        <w:spacing w:after="0" w:line="240" w:lineRule="auto"/>
        <w:rPr>
          <w:rFonts w:ascii="Arial" w:hAnsi="Arial" w:cs="Arial"/>
          <w:sz w:val="24"/>
          <w:szCs w:val="24"/>
        </w:rPr>
      </w:pPr>
      <w:r>
        <w:rPr>
          <w:rFonts w:ascii="Arial" w:hAnsi="Arial" w:cs="Arial"/>
          <w:sz w:val="24"/>
          <w:szCs w:val="24"/>
        </w:rPr>
        <w:t>Excluding an individual because they are associated or connected with someone with a protected characteristic</w:t>
      </w:r>
    </w:p>
    <w:p>
      <w:pPr>
        <w:pStyle w:val="ListParagraph"/>
        <w:numPr>
          <w:ilvl w:val="0"/>
          <w:numId w:val="35"/>
        </w:numPr>
        <w:autoSpaceDE w:val="0"/>
        <w:autoSpaceDN w:val="0"/>
        <w:adjustRightInd w:val="0"/>
        <w:spacing w:after="0" w:line="240" w:lineRule="auto"/>
        <w:rPr>
          <w:rFonts w:ascii="Arial" w:hAnsi="Arial" w:cs="Arial"/>
          <w:sz w:val="24"/>
          <w:szCs w:val="24"/>
        </w:rPr>
      </w:pPr>
      <w:r>
        <w:rPr>
          <w:rFonts w:ascii="Arial" w:hAnsi="Arial" w:cs="Arial"/>
          <w:sz w:val="24"/>
          <w:szCs w:val="24"/>
        </w:rPr>
        <w:t>Ignoring an individual because they are perceived to have a protected characteristic when they do not, in fact, have the protected characteristic e.g. a member of staff is thought to be Jewish, or is perceived to be a transsexual</w:t>
      </w:r>
    </w:p>
    <w:p>
      <w:pPr>
        <w:pStyle w:val="ListParagraph"/>
        <w:numPr>
          <w:ilvl w:val="0"/>
          <w:numId w:val="35"/>
        </w:numPr>
        <w:autoSpaceDE w:val="0"/>
        <w:autoSpaceDN w:val="0"/>
        <w:adjustRightInd w:val="0"/>
        <w:spacing w:after="0" w:line="240" w:lineRule="auto"/>
        <w:rPr>
          <w:rFonts w:ascii="Arial" w:hAnsi="Arial" w:cs="Arial"/>
          <w:sz w:val="24"/>
          <w:szCs w:val="24"/>
        </w:rPr>
      </w:pPr>
      <w:r>
        <w:rPr>
          <w:rFonts w:ascii="Arial" w:hAnsi="Arial" w:cs="Arial"/>
          <w:sz w:val="24"/>
          <w:szCs w:val="24"/>
        </w:rPr>
        <w:t>The open display of pictures or objects with sexual or racial overtones (even if not directed at any person)</w:t>
      </w:r>
    </w:p>
    <w:p>
      <w:pPr>
        <w:pStyle w:val="ListParagraph"/>
        <w:numPr>
          <w:ilvl w:val="0"/>
          <w:numId w:val="35"/>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offer of rewards for going along with sexual advances, </w:t>
      </w:r>
    </w:p>
    <w:p>
      <w:pPr>
        <w:pStyle w:val="ListParagraph"/>
        <w:numPr>
          <w:ilvl w:val="0"/>
          <w:numId w:val="35"/>
        </w:numPr>
        <w:autoSpaceDE w:val="0"/>
        <w:autoSpaceDN w:val="0"/>
        <w:adjustRightInd w:val="0"/>
        <w:spacing w:after="0" w:line="240" w:lineRule="auto"/>
        <w:rPr>
          <w:rFonts w:ascii="Arial" w:hAnsi="Arial" w:cs="Arial"/>
          <w:sz w:val="24"/>
          <w:szCs w:val="24"/>
        </w:rPr>
      </w:pPr>
      <w:r>
        <w:rPr>
          <w:rFonts w:ascii="Arial" w:hAnsi="Arial" w:cs="Arial"/>
          <w:sz w:val="24"/>
          <w:szCs w:val="24"/>
        </w:rPr>
        <w:t>Threats for rejecting sexual advances</w:t>
      </w:r>
    </w:p>
    <w:p>
      <w:pPr>
        <w:pStyle w:val="ListParagraph"/>
        <w:numPr>
          <w:ilvl w:val="0"/>
          <w:numId w:val="35"/>
        </w:numPr>
        <w:autoSpaceDE w:val="0"/>
        <w:autoSpaceDN w:val="0"/>
        <w:adjustRightInd w:val="0"/>
        <w:spacing w:after="0" w:line="240" w:lineRule="auto"/>
        <w:rPr>
          <w:rFonts w:ascii="Arial" w:hAnsi="Arial" w:cs="Arial"/>
          <w:sz w:val="24"/>
          <w:szCs w:val="24"/>
        </w:rPr>
      </w:pPr>
      <w:r>
        <w:rPr>
          <w:rFonts w:ascii="Arial" w:hAnsi="Arial" w:cs="Arial"/>
          <w:sz w:val="24"/>
          <w:szCs w:val="24"/>
        </w:rPr>
        <w:t>Spreading malicious rumours or insulting someone, including comments and/or postings on social media and blogs</w:t>
      </w:r>
    </w:p>
    <w:p>
      <w:pPr>
        <w:pStyle w:val="ListParagraph"/>
        <w:numPr>
          <w:ilvl w:val="0"/>
          <w:numId w:val="35"/>
        </w:numPr>
        <w:autoSpaceDE w:val="0"/>
        <w:autoSpaceDN w:val="0"/>
        <w:adjustRightInd w:val="0"/>
        <w:spacing w:after="0" w:line="240" w:lineRule="auto"/>
        <w:rPr>
          <w:rFonts w:ascii="Arial" w:hAnsi="Arial" w:cs="Arial"/>
          <w:sz w:val="24"/>
          <w:szCs w:val="24"/>
        </w:rPr>
      </w:pPr>
      <w:r>
        <w:rPr>
          <w:rFonts w:ascii="Arial" w:hAnsi="Arial" w:cs="Arial"/>
          <w:sz w:val="24"/>
          <w:szCs w:val="24"/>
        </w:rPr>
        <w:t>Picking on someone or setting them up to fail</w:t>
      </w:r>
    </w:p>
    <w:p>
      <w:pPr>
        <w:pStyle w:val="ListParagraph"/>
        <w:numPr>
          <w:ilvl w:val="0"/>
          <w:numId w:val="35"/>
        </w:numPr>
        <w:autoSpaceDE w:val="0"/>
        <w:autoSpaceDN w:val="0"/>
        <w:adjustRightInd w:val="0"/>
        <w:spacing w:after="0" w:line="240" w:lineRule="auto"/>
        <w:rPr>
          <w:rFonts w:ascii="Arial" w:hAnsi="Arial" w:cs="Arial"/>
          <w:sz w:val="24"/>
          <w:szCs w:val="24"/>
        </w:rPr>
      </w:pPr>
      <w:r>
        <w:rPr>
          <w:rFonts w:ascii="Arial" w:hAnsi="Arial" w:cs="Arial"/>
          <w:sz w:val="24"/>
          <w:szCs w:val="24"/>
        </w:rPr>
        <w:t>Making threats or comments about someone's job security without good reason</w:t>
      </w:r>
    </w:p>
    <w:p>
      <w:pPr>
        <w:pStyle w:val="ListParagraph"/>
        <w:numPr>
          <w:ilvl w:val="0"/>
          <w:numId w:val="35"/>
        </w:numPr>
        <w:autoSpaceDE w:val="0"/>
        <w:autoSpaceDN w:val="0"/>
        <w:adjustRightInd w:val="0"/>
        <w:spacing w:after="0" w:line="240" w:lineRule="auto"/>
        <w:rPr>
          <w:rFonts w:ascii="Arial" w:hAnsi="Arial" w:cs="Arial"/>
          <w:sz w:val="24"/>
          <w:szCs w:val="24"/>
        </w:rPr>
      </w:pPr>
      <w:r>
        <w:rPr>
          <w:rFonts w:ascii="Arial" w:hAnsi="Arial" w:cs="Arial"/>
          <w:sz w:val="24"/>
          <w:szCs w:val="24"/>
        </w:rPr>
        <w:t>Ridiculing someone</w:t>
      </w:r>
    </w:p>
    <w:p>
      <w:pPr>
        <w:pStyle w:val="ListParagraph"/>
        <w:numPr>
          <w:ilvl w:val="0"/>
          <w:numId w:val="35"/>
        </w:numPr>
        <w:autoSpaceDE w:val="0"/>
        <w:autoSpaceDN w:val="0"/>
        <w:adjustRightInd w:val="0"/>
        <w:spacing w:after="0" w:line="240" w:lineRule="auto"/>
        <w:rPr>
          <w:rFonts w:ascii="Arial" w:hAnsi="Arial" w:cs="Arial"/>
          <w:color w:val="FF0000"/>
          <w:sz w:val="24"/>
          <w:szCs w:val="24"/>
        </w:rPr>
      </w:pPr>
      <w:r>
        <w:rPr>
          <w:rFonts w:ascii="Arial" w:hAnsi="Arial" w:cs="Arial"/>
          <w:color w:val="FF0000"/>
          <w:sz w:val="24"/>
          <w:szCs w:val="24"/>
        </w:rPr>
        <w:t>Deliberately excluding someone from social activities</w:t>
      </w:r>
    </w:p>
    <w:p>
      <w:pPr>
        <w:pStyle w:val="ListParagraph"/>
        <w:numPr>
          <w:ilvl w:val="0"/>
          <w:numId w:val="35"/>
        </w:numPr>
        <w:autoSpaceDE w:val="0"/>
        <w:autoSpaceDN w:val="0"/>
        <w:adjustRightInd w:val="0"/>
        <w:spacing w:after="0" w:line="240" w:lineRule="auto"/>
        <w:rPr>
          <w:rFonts w:ascii="Arial" w:hAnsi="Arial" w:cs="Arial"/>
          <w:color w:val="FF0000"/>
          <w:sz w:val="24"/>
          <w:szCs w:val="24"/>
        </w:rPr>
      </w:pPr>
      <w:r>
        <w:rPr>
          <w:rFonts w:ascii="Arial" w:hAnsi="Arial" w:cs="Arial"/>
          <w:color w:val="FF0000"/>
          <w:sz w:val="24"/>
          <w:szCs w:val="24"/>
        </w:rPr>
        <w:t>Isolation or non-cooperation at work</w:t>
      </w:r>
      <w:r>
        <w:rPr>
          <w:rFonts w:ascii="Arial" w:hAnsi="Arial" w:cs="Arial"/>
          <w:color w:val="FF0000"/>
          <w:sz w:val="24"/>
          <w:szCs w:val="24"/>
        </w:rPr>
        <w:t xml:space="preserve"> </w:t>
      </w:r>
    </w:p>
    <w:p>
      <w:pPr>
        <w:pStyle w:val="ListParagraph"/>
        <w:numPr>
          <w:ilvl w:val="0"/>
          <w:numId w:val="35"/>
        </w:numPr>
        <w:autoSpaceDE w:val="0"/>
        <w:autoSpaceDN w:val="0"/>
        <w:adjustRightInd w:val="0"/>
        <w:spacing w:after="0" w:line="240" w:lineRule="auto"/>
        <w:rPr>
          <w:rFonts w:ascii="Arial" w:hAnsi="Arial" w:cs="Arial"/>
          <w:sz w:val="24"/>
          <w:szCs w:val="24"/>
        </w:rPr>
      </w:pPr>
      <w:r>
        <w:rPr>
          <w:rFonts w:ascii="Arial" w:hAnsi="Arial" w:cs="Arial"/>
          <w:sz w:val="24"/>
          <w:szCs w:val="24"/>
        </w:rPr>
        <w:t>Banter or flirting.</w:t>
      </w:r>
    </w:p>
    <w:p>
      <w:pPr>
        <w:pStyle w:val="ListParagraph"/>
        <w:numPr>
          <w:ilvl w:val="0"/>
          <w:numId w:val="35"/>
        </w:numPr>
        <w:autoSpaceDE w:val="0"/>
        <w:autoSpaceDN w:val="0"/>
        <w:adjustRightInd w:val="0"/>
        <w:spacing w:after="0" w:line="240" w:lineRule="auto"/>
        <w:rPr>
          <w:rFonts w:ascii="Arial" w:hAnsi="Arial" w:cs="Arial"/>
          <w:sz w:val="24"/>
          <w:szCs w:val="24"/>
        </w:rPr>
      </w:pPr>
      <w:r>
        <w:rPr>
          <w:rFonts w:ascii="Arial" w:hAnsi="Arial" w:cs="Arial"/>
          <w:sz w:val="24"/>
          <w:szCs w:val="24"/>
        </w:rPr>
        <w:t>Harassment by association e.g. if their child is disabled, wife is pregnant, friend is a devout Christian.</w:t>
      </w:r>
    </w:p>
    <w:p>
      <w:pPr>
        <w:autoSpaceDE w:val="0"/>
        <w:autoSpaceDN w:val="0"/>
        <w:adjustRightInd w:val="0"/>
        <w:spacing w:after="0" w:line="240" w:lineRule="auto"/>
        <w:ind w:left="-360"/>
        <w:rPr>
          <w:rFonts w:ascii="Arial" w:hAnsi="Arial" w:cs="Arial"/>
          <w:b/>
          <w:bCs/>
          <w:color w:val="000000" w:themeColor="text1"/>
          <w:sz w:val="24"/>
          <w:szCs w:val="24"/>
        </w:rPr>
      </w:pPr>
    </w:p>
    <w:p>
      <w:pPr>
        <w:pStyle w:val="ListParagraph"/>
        <w:numPr>
          <w:ilvl w:val="1"/>
          <w:numId w:val="44"/>
        </w:numPr>
        <w:autoSpaceDE w:val="0"/>
        <w:autoSpaceDN w:val="0"/>
        <w:adjustRightInd w:val="0"/>
        <w:spacing w:after="0" w:line="240" w:lineRule="auto"/>
        <w:ind w:left="426"/>
        <w:rPr>
          <w:rFonts w:ascii="Arial" w:hAnsi="Arial" w:cs="Arial"/>
          <w:color w:val="000000" w:themeColor="text1"/>
          <w:sz w:val="24"/>
          <w:szCs w:val="24"/>
          <w:highlight w:val="yellow"/>
        </w:rPr>
      </w:pPr>
      <w:r>
        <w:rPr>
          <w:rFonts w:ascii="Arial" w:hAnsi="Arial" w:cs="Arial"/>
          <w:b/>
          <w:bCs/>
          <w:color w:val="000000" w:themeColor="text1"/>
          <w:sz w:val="24"/>
          <w:szCs w:val="24"/>
          <w:highlight w:val="yellow"/>
        </w:rPr>
        <w:t>Examples of Poor Working Relationship</w:t>
      </w:r>
    </w:p>
    <w:p>
      <w:pPr>
        <w:pStyle w:val="ListParagraph"/>
        <w:numPr>
          <w:ilvl w:val="0"/>
          <w:numId w:val="35"/>
        </w:numPr>
        <w:autoSpaceDE w:val="0"/>
        <w:autoSpaceDN w:val="0"/>
        <w:adjustRightInd w:val="0"/>
        <w:spacing w:after="0" w:line="240" w:lineRule="auto"/>
        <w:rPr>
          <w:rFonts w:ascii="Arial" w:hAnsi="Arial" w:cs="Arial"/>
          <w:color w:val="000000" w:themeColor="text1"/>
          <w:sz w:val="24"/>
          <w:szCs w:val="24"/>
          <w:highlight w:val="yellow"/>
        </w:rPr>
      </w:pPr>
      <w:r>
        <w:rPr>
          <w:rFonts w:ascii="Arial" w:hAnsi="Arial" w:cs="Arial"/>
          <w:color w:val="000000" w:themeColor="text1"/>
          <w:sz w:val="24"/>
          <w:szCs w:val="24"/>
          <w:highlight w:val="yellow"/>
        </w:rPr>
        <w:t>Undermining a person</w:t>
      </w:r>
    </w:p>
    <w:p>
      <w:pPr>
        <w:pStyle w:val="ListParagraph"/>
        <w:numPr>
          <w:ilvl w:val="0"/>
          <w:numId w:val="35"/>
        </w:numPr>
        <w:autoSpaceDE w:val="0"/>
        <w:autoSpaceDN w:val="0"/>
        <w:adjustRightInd w:val="0"/>
        <w:spacing w:after="0" w:line="240" w:lineRule="auto"/>
        <w:rPr>
          <w:rFonts w:ascii="Arial" w:hAnsi="Arial" w:cs="Arial"/>
          <w:color w:val="000000" w:themeColor="text1"/>
          <w:sz w:val="24"/>
          <w:szCs w:val="24"/>
          <w:highlight w:val="yellow"/>
        </w:rPr>
      </w:pPr>
      <w:r>
        <w:rPr>
          <w:rFonts w:ascii="Arial" w:hAnsi="Arial" w:cs="Arial"/>
          <w:color w:val="000000" w:themeColor="text1"/>
          <w:sz w:val="24"/>
          <w:szCs w:val="24"/>
          <w:highlight w:val="yellow"/>
        </w:rPr>
        <w:t>Isolation or non-cooperation at work</w:t>
      </w:r>
    </w:p>
    <w:p>
      <w:pPr>
        <w:pStyle w:val="ListParagraph"/>
        <w:numPr>
          <w:ilvl w:val="0"/>
          <w:numId w:val="35"/>
        </w:numPr>
        <w:autoSpaceDE w:val="0"/>
        <w:autoSpaceDN w:val="0"/>
        <w:adjustRightInd w:val="0"/>
        <w:spacing w:after="0" w:line="240" w:lineRule="auto"/>
        <w:rPr>
          <w:rFonts w:ascii="Arial" w:hAnsi="Arial" w:cs="Arial"/>
          <w:color w:val="000000" w:themeColor="text1"/>
          <w:sz w:val="24"/>
          <w:szCs w:val="24"/>
          <w:highlight w:val="yellow"/>
        </w:rPr>
      </w:pPr>
      <w:r>
        <w:rPr>
          <w:rFonts w:ascii="Arial" w:hAnsi="Arial" w:cs="Arial"/>
          <w:color w:val="000000" w:themeColor="text1"/>
          <w:sz w:val="24"/>
          <w:szCs w:val="24"/>
          <w:highlight w:val="yellow"/>
        </w:rPr>
        <w:t>Disrespectful</w:t>
      </w:r>
    </w:p>
    <w:p>
      <w:pPr>
        <w:pStyle w:val="ListParagraph"/>
        <w:numPr>
          <w:ilvl w:val="0"/>
          <w:numId w:val="35"/>
        </w:numPr>
        <w:autoSpaceDE w:val="0"/>
        <w:autoSpaceDN w:val="0"/>
        <w:adjustRightInd w:val="0"/>
        <w:spacing w:after="0" w:line="240" w:lineRule="auto"/>
        <w:rPr>
          <w:rFonts w:ascii="Arial" w:hAnsi="Arial" w:cs="Arial"/>
          <w:color w:val="000000" w:themeColor="text1"/>
          <w:sz w:val="24"/>
          <w:szCs w:val="24"/>
          <w:highlight w:val="yellow"/>
        </w:rPr>
      </w:pPr>
      <w:r>
        <w:rPr>
          <w:rFonts w:ascii="Arial" w:hAnsi="Arial" w:cs="Arial"/>
          <w:color w:val="000000" w:themeColor="text1"/>
          <w:sz w:val="24"/>
          <w:szCs w:val="24"/>
          <w:highlight w:val="yellow"/>
        </w:rPr>
        <w:t>Inconsiderate</w:t>
      </w:r>
    </w:p>
    <w:p>
      <w:pPr>
        <w:pStyle w:val="ListParagraph"/>
        <w:numPr>
          <w:ilvl w:val="0"/>
          <w:numId w:val="35"/>
        </w:numPr>
        <w:autoSpaceDE w:val="0"/>
        <w:autoSpaceDN w:val="0"/>
        <w:adjustRightInd w:val="0"/>
        <w:spacing w:after="0" w:line="240" w:lineRule="auto"/>
        <w:rPr>
          <w:rFonts w:ascii="Arial" w:hAnsi="Arial" w:cs="Arial"/>
          <w:color w:val="000000" w:themeColor="text1"/>
          <w:sz w:val="24"/>
          <w:szCs w:val="24"/>
          <w:highlight w:val="yellow"/>
        </w:rPr>
      </w:pPr>
      <w:r>
        <w:rPr>
          <w:rFonts w:ascii="Arial" w:hAnsi="Arial" w:cs="Arial"/>
          <w:color w:val="000000" w:themeColor="text1"/>
          <w:sz w:val="24"/>
          <w:szCs w:val="24"/>
          <w:highlight w:val="yellow"/>
        </w:rPr>
        <w:t>Sarcasm</w:t>
      </w:r>
    </w:p>
    <w:p>
      <w:pPr>
        <w:pStyle w:val="ListParagraph"/>
        <w:numPr>
          <w:ilvl w:val="0"/>
          <w:numId w:val="35"/>
        </w:numPr>
        <w:autoSpaceDE w:val="0"/>
        <w:autoSpaceDN w:val="0"/>
        <w:adjustRightInd w:val="0"/>
        <w:spacing w:after="0" w:line="240" w:lineRule="auto"/>
        <w:rPr>
          <w:rFonts w:ascii="Arial" w:hAnsi="Arial" w:cs="Arial"/>
          <w:color w:val="000000" w:themeColor="text1"/>
          <w:sz w:val="24"/>
          <w:szCs w:val="24"/>
          <w:highlight w:val="yellow"/>
        </w:rPr>
      </w:pPr>
      <w:r>
        <w:rPr>
          <w:rFonts w:ascii="Arial" w:hAnsi="Arial" w:cs="Arial"/>
          <w:color w:val="000000" w:themeColor="text1"/>
          <w:sz w:val="24"/>
          <w:szCs w:val="24"/>
          <w:highlight w:val="yellow"/>
        </w:rPr>
        <w:t>Negativity and making negative comments</w:t>
      </w:r>
    </w:p>
    <w:p>
      <w:pPr>
        <w:pStyle w:val="ListParagraph"/>
        <w:numPr>
          <w:ilvl w:val="0"/>
          <w:numId w:val="35"/>
        </w:numPr>
        <w:rPr>
          <w:rFonts w:ascii="Arial" w:hAnsi="Arial" w:cs="Arial"/>
          <w:color w:val="000000" w:themeColor="text1"/>
          <w:sz w:val="24"/>
          <w:szCs w:val="24"/>
          <w:highlight w:val="yellow"/>
        </w:rPr>
      </w:pPr>
      <w:r>
        <w:rPr>
          <w:rFonts w:ascii="Arial" w:hAnsi="Arial" w:cs="Arial"/>
          <w:color w:val="000000" w:themeColor="text1"/>
          <w:sz w:val="24"/>
          <w:szCs w:val="24"/>
          <w:highlight w:val="yellow"/>
        </w:rPr>
        <w:t>Treating staff les favourably</w:t>
      </w:r>
    </w:p>
    <w:p>
      <w:pPr>
        <w:pStyle w:val="ListParagraph"/>
        <w:numPr>
          <w:ilvl w:val="0"/>
          <w:numId w:val="35"/>
        </w:numPr>
        <w:rPr>
          <w:rFonts w:ascii="Arial" w:hAnsi="Arial" w:cs="Arial"/>
          <w:color w:val="000000" w:themeColor="text1"/>
          <w:sz w:val="24"/>
          <w:szCs w:val="24"/>
          <w:highlight w:val="yellow"/>
        </w:rPr>
      </w:pPr>
      <w:r>
        <w:rPr>
          <w:rFonts w:ascii="Arial" w:hAnsi="Arial" w:cs="Arial"/>
          <w:color w:val="000000" w:themeColor="text1"/>
          <w:sz w:val="24"/>
          <w:szCs w:val="24"/>
          <w:highlight w:val="yellow"/>
        </w:rPr>
        <w:t>Avoidance of a person</w:t>
      </w:r>
    </w:p>
    <w:p>
      <w:pPr>
        <w:pStyle w:val="ListParagraph"/>
        <w:numPr>
          <w:ilvl w:val="0"/>
          <w:numId w:val="35"/>
        </w:numPr>
        <w:autoSpaceDE w:val="0"/>
        <w:autoSpaceDN w:val="0"/>
        <w:adjustRightInd w:val="0"/>
        <w:spacing w:after="0" w:line="240" w:lineRule="auto"/>
        <w:rPr>
          <w:rFonts w:ascii="Arial" w:hAnsi="Arial" w:cs="Arial"/>
          <w:color w:val="000000" w:themeColor="text1"/>
          <w:sz w:val="24"/>
          <w:szCs w:val="24"/>
          <w:highlight w:val="yellow"/>
        </w:rPr>
      </w:pPr>
      <w:r>
        <w:rPr>
          <w:rFonts w:ascii="Arial" w:hAnsi="Arial" w:cs="Arial"/>
          <w:color w:val="000000" w:themeColor="text1"/>
          <w:sz w:val="24"/>
          <w:szCs w:val="24"/>
          <w:highlight w:val="yellow"/>
        </w:rPr>
        <w:t xml:space="preserve">Mocking </w:t>
      </w:r>
    </w:p>
    <w:p>
      <w:pPr>
        <w:pStyle w:val="ListParagraph"/>
        <w:numPr>
          <w:ilvl w:val="0"/>
          <w:numId w:val="35"/>
        </w:numPr>
        <w:autoSpaceDE w:val="0"/>
        <w:autoSpaceDN w:val="0"/>
        <w:adjustRightInd w:val="0"/>
        <w:spacing w:after="0" w:line="240" w:lineRule="auto"/>
        <w:rPr>
          <w:rFonts w:ascii="Arial" w:hAnsi="Arial" w:cs="Arial"/>
          <w:color w:val="000000" w:themeColor="text1"/>
          <w:sz w:val="24"/>
          <w:szCs w:val="24"/>
          <w:highlight w:val="yellow"/>
        </w:rPr>
      </w:pPr>
      <w:r>
        <w:rPr>
          <w:rFonts w:ascii="Arial" w:hAnsi="Arial" w:cs="Arial"/>
          <w:color w:val="000000" w:themeColor="text1"/>
          <w:sz w:val="24"/>
          <w:szCs w:val="24"/>
          <w:highlight w:val="yellow"/>
        </w:rPr>
        <w:t>Deliberately excluding someone from social activities</w:t>
      </w:r>
    </w:p>
    <w:p>
      <w:pPr>
        <w:pStyle w:val="ListParagraph"/>
        <w:numPr>
          <w:ilvl w:val="0"/>
          <w:numId w:val="35"/>
        </w:numPr>
        <w:autoSpaceDE w:val="0"/>
        <w:autoSpaceDN w:val="0"/>
        <w:adjustRightInd w:val="0"/>
        <w:spacing w:after="0" w:line="240" w:lineRule="auto"/>
        <w:rPr>
          <w:rFonts w:ascii="Arial" w:hAnsi="Arial" w:cs="Arial"/>
          <w:color w:val="000000" w:themeColor="text1"/>
          <w:sz w:val="24"/>
          <w:szCs w:val="24"/>
          <w:highlight w:val="yellow"/>
        </w:rPr>
      </w:pPr>
      <w:r>
        <w:rPr>
          <w:rFonts w:ascii="Arial" w:hAnsi="Arial" w:cs="Arial"/>
          <w:color w:val="000000" w:themeColor="text1"/>
          <w:sz w:val="24"/>
          <w:szCs w:val="24"/>
          <w:highlight w:val="yellow"/>
        </w:rPr>
        <w:t>Poor communication</w:t>
      </w:r>
    </w:p>
    <w:p>
      <w:pPr>
        <w:pStyle w:val="ListParagraph"/>
        <w:numPr>
          <w:ilvl w:val="0"/>
          <w:numId w:val="35"/>
        </w:numPr>
        <w:autoSpaceDE w:val="0"/>
        <w:autoSpaceDN w:val="0"/>
        <w:adjustRightInd w:val="0"/>
        <w:spacing w:after="0" w:line="240" w:lineRule="auto"/>
        <w:rPr>
          <w:rFonts w:ascii="Arial" w:hAnsi="Arial" w:cs="Arial"/>
          <w:color w:val="000000" w:themeColor="text1"/>
          <w:sz w:val="24"/>
          <w:szCs w:val="24"/>
          <w:highlight w:val="yellow"/>
        </w:rPr>
      </w:pPr>
      <w:r>
        <w:rPr>
          <w:rFonts w:ascii="Arial" w:hAnsi="Arial" w:cs="Arial"/>
          <w:color w:val="000000" w:themeColor="text1"/>
          <w:sz w:val="24"/>
          <w:szCs w:val="24"/>
          <w:highlight w:val="yellow"/>
        </w:rPr>
        <w:t>Inconsistent application of policies and procedures</w:t>
      </w:r>
    </w:p>
    <w:p>
      <w:pPr>
        <w:pStyle w:val="ListParagraph"/>
        <w:autoSpaceDE w:val="0"/>
        <w:autoSpaceDN w:val="0"/>
        <w:adjustRightInd w:val="0"/>
        <w:spacing w:after="0" w:line="240" w:lineRule="auto"/>
        <w:ind w:left="0"/>
        <w:rPr>
          <w:rFonts w:ascii="Arial" w:hAnsi="Arial" w:cs="Arial"/>
          <w:color w:val="000000" w:themeColor="text1"/>
          <w:sz w:val="24"/>
          <w:szCs w:val="24"/>
        </w:rPr>
      </w:pPr>
    </w:p>
    <w:p>
      <w:pPr>
        <w:autoSpaceDE w:val="0"/>
        <w:autoSpaceDN w:val="0"/>
        <w:adjustRightInd w:val="0"/>
        <w:spacing w:after="0" w:line="240" w:lineRule="auto"/>
        <w:rPr>
          <w:rFonts w:ascii="Arial" w:hAnsi="Arial" w:cs="Arial"/>
          <w:color w:val="000000" w:themeColor="text1"/>
          <w:sz w:val="24"/>
          <w:szCs w:val="24"/>
        </w:rPr>
      </w:pPr>
      <w:r>
        <w:rPr>
          <w:rFonts w:ascii="Arial" w:hAnsi="Arial" w:cs="Arial"/>
          <w:color w:val="000000" w:themeColor="text1"/>
          <w:sz w:val="24"/>
          <w:szCs w:val="24"/>
        </w:rPr>
        <w:t>The School will treat complaints of bullying and harassment / poor working relationship sensitively and maintain confidentiality to the maximum extent possible.</w:t>
      </w:r>
    </w:p>
    <w:p>
      <w:pPr>
        <w:autoSpaceDE w:val="0"/>
        <w:autoSpaceDN w:val="0"/>
        <w:adjustRightInd w:val="0"/>
        <w:spacing w:after="0" w:line="240" w:lineRule="auto"/>
        <w:rPr>
          <w:rFonts w:ascii="Arial" w:hAnsi="Arial" w:cs="Arial"/>
          <w:sz w:val="24"/>
          <w:szCs w:val="24"/>
        </w:rPr>
      </w:pPr>
    </w:p>
    <w:p>
      <w:pPr>
        <w:pStyle w:val="ListParagraph"/>
        <w:numPr>
          <w:ilvl w:val="1"/>
          <w:numId w:val="45"/>
        </w:num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  What is victimisation?</w:t>
      </w:r>
    </w:p>
    <w:p>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Victimisation </w:t>
      </w:r>
      <w:r>
        <w:rPr>
          <w:rFonts w:ascii="Arial" w:hAnsi="Arial" w:cs="Arial"/>
          <w:sz w:val="24"/>
          <w:szCs w:val="24"/>
        </w:rPr>
        <w:t xml:space="preserve">is subjecting a person to a detriment because they have complained (whether formally or otherwise) that someone has been bullying, harassing or discriminating against them or someone else, or supported someone to make a </w:t>
      </w:r>
      <w:r>
        <w:rPr>
          <w:rFonts w:ascii="Arial" w:hAnsi="Arial" w:cs="Arial"/>
          <w:sz w:val="24"/>
          <w:szCs w:val="24"/>
        </w:rPr>
        <w:lastRenderedPageBreak/>
        <w:t>complaint or given evidence in relation to a complaint. This would include isolating someone because they have made a complaint or giving them a heavier or more difficult workload.</w:t>
      </w:r>
    </w:p>
    <w:p>
      <w:pPr>
        <w:autoSpaceDE w:val="0"/>
        <w:autoSpaceDN w:val="0"/>
        <w:adjustRightInd w:val="0"/>
        <w:spacing w:after="0" w:line="240" w:lineRule="auto"/>
        <w:rPr>
          <w:rFonts w:ascii="Arial" w:hAnsi="Arial" w:cs="Arial"/>
          <w:sz w:val="24"/>
          <w:szCs w:val="24"/>
        </w:rPr>
      </w:pPr>
    </w:p>
    <w:p>
      <w:pPr>
        <w:autoSpaceDE w:val="0"/>
        <w:autoSpaceDN w:val="0"/>
        <w:adjustRightInd w:val="0"/>
        <w:spacing w:after="0" w:line="240" w:lineRule="auto"/>
        <w:rPr>
          <w:rFonts w:ascii="Arial" w:hAnsi="Arial" w:cs="Arial"/>
          <w:sz w:val="24"/>
          <w:szCs w:val="24"/>
        </w:rPr>
      </w:pPr>
      <w:r>
        <w:rPr>
          <w:rFonts w:ascii="Arial" w:hAnsi="Arial" w:cs="Arial"/>
          <w:sz w:val="24"/>
          <w:szCs w:val="24"/>
        </w:rPr>
        <w:t>The School will take appropriate action to deal with any alleged victimisation, which may include disciplinary action against anyone found to have victimised them.</w:t>
      </w:r>
    </w:p>
    <w:p>
      <w:pPr>
        <w:autoSpaceDE w:val="0"/>
        <w:autoSpaceDN w:val="0"/>
        <w:adjustRightInd w:val="0"/>
        <w:spacing w:after="0" w:line="240" w:lineRule="auto"/>
        <w:rPr>
          <w:rFonts w:ascii="Arial" w:hAnsi="Arial" w:cs="Arial"/>
          <w:sz w:val="24"/>
          <w:szCs w:val="24"/>
        </w:rPr>
      </w:pPr>
    </w:p>
    <w:p>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Making a complaint that a person knows to be untrue, or giving evidence that they know to be untrue, may lead to disciplinary action being taken against them. </w:t>
      </w:r>
    </w:p>
    <w:p>
      <w:pPr>
        <w:autoSpaceDE w:val="0"/>
        <w:autoSpaceDN w:val="0"/>
        <w:adjustRightInd w:val="0"/>
        <w:spacing w:after="0" w:line="240" w:lineRule="auto"/>
        <w:rPr>
          <w:rFonts w:ascii="Arial" w:hAnsi="Arial" w:cs="Arial"/>
          <w:sz w:val="24"/>
          <w:szCs w:val="24"/>
        </w:rPr>
      </w:pPr>
    </w:p>
    <w:p>
      <w:pPr>
        <w:autoSpaceDE w:val="0"/>
        <w:autoSpaceDN w:val="0"/>
        <w:adjustRightInd w:val="0"/>
        <w:spacing w:after="0" w:line="240" w:lineRule="auto"/>
        <w:rPr>
          <w:rFonts w:ascii="Arial" w:hAnsi="Arial" w:cs="Arial"/>
          <w:sz w:val="24"/>
          <w:szCs w:val="24"/>
        </w:rPr>
      </w:pPr>
      <w:r>
        <w:rPr>
          <w:rFonts w:ascii="Arial" w:hAnsi="Arial" w:cs="Arial"/>
          <w:sz w:val="24"/>
          <w:szCs w:val="24"/>
        </w:rPr>
        <w:t>Staff are also protected from victimisation or detriment if they have raised a protected disclosure under the School’s Whistleblowing Policy.</w:t>
      </w:r>
    </w:p>
    <w:p>
      <w:pPr>
        <w:autoSpaceDE w:val="0"/>
        <w:autoSpaceDN w:val="0"/>
        <w:adjustRightInd w:val="0"/>
        <w:spacing w:after="0" w:line="240" w:lineRule="auto"/>
        <w:rPr>
          <w:rFonts w:ascii="Arial" w:hAnsi="Arial" w:cs="Arial"/>
          <w:b/>
          <w:sz w:val="24"/>
          <w:szCs w:val="24"/>
        </w:rPr>
      </w:pPr>
    </w:p>
    <w:p>
      <w:pPr>
        <w:rPr>
          <w:rFonts w:ascii="Arial" w:hAnsi="Arial" w:cs="Arial"/>
          <w:sz w:val="24"/>
          <w:szCs w:val="24"/>
        </w:rPr>
      </w:pPr>
      <w:r>
        <w:rPr>
          <w:rFonts w:ascii="Arial" w:hAnsi="Arial" w:cs="Arial"/>
          <w:sz w:val="24"/>
          <w:szCs w:val="24"/>
        </w:rPr>
        <w:br w:type="page"/>
      </w:r>
      <w:r>
        <w:rPr>
          <w:rFonts w:ascii="Arial" w:hAnsi="Arial" w:cs="Arial"/>
          <w:b/>
          <w:bCs/>
          <w:sz w:val="24"/>
          <w:szCs w:val="24"/>
          <w:u w:val="single"/>
        </w:rPr>
        <w:lastRenderedPageBreak/>
        <w:t xml:space="preserve">Dignity at Work Procedure (Anti-Bullying &amp; Harassment) </w:t>
      </w:r>
    </w:p>
    <w:p>
      <w:pPr>
        <w:pStyle w:val="ListParagraph"/>
        <w:numPr>
          <w:ilvl w:val="0"/>
          <w:numId w:val="44"/>
        </w:numPr>
        <w:autoSpaceDE w:val="0"/>
        <w:autoSpaceDN w:val="0"/>
        <w:adjustRightInd w:val="0"/>
        <w:spacing w:after="0" w:line="240" w:lineRule="auto"/>
        <w:ind w:left="426" w:hanging="426"/>
        <w:rPr>
          <w:rFonts w:ascii="Arial" w:hAnsi="Arial" w:cs="Arial"/>
          <w:b/>
          <w:sz w:val="24"/>
          <w:szCs w:val="24"/>
          <w:u w:val="single"/>
        </w:rPr>
      </w:pPr>
      <w:r>
        <w:rPr>
          <w:rFonts w:ascii="Arial" w:hAnsi="Arial" w:cs="Arial"/>
          <w:b/>
          <w:sz w:val="24"/>
          <w:szCs w:val="24"/>
          <w:u w:val="single"/>
        </w:rPr>
        <w:t>Introduction</w:t>
      </w:r>
    </w:p>
    <w:p>
      <w:pPr>
        <w:autoSpaceDE w:val="0"/>
        <w:autoSpaceDN w:val="0"/>
        <w:adjustRightInd w:val="0"/>
        <w:spacing w:after="0" w:line="240" w:lineRule="auto"/>
        <w:rPr>
          <w:rFonts w:ascii="Arial" w:hAnsi="Arial" w:cs="Arial"/>
          <w:b/>
          <w:sz w:val="24"/>
          <w:szCs w:val="24"/>
        </w:rPr>
      </w:pPr>
    </w:p>
    <w:p>
      <w:pPr>
        <w:autoSpaceDE w:val="0"/>
        <w:autoSpaceDN w:val="0"/>
        <w:adjustRightInd w:val="0"/>
        <w:spacing w:after="0" w:line="240" w:lineRule="auto"/>
        <w:rPr>
          <w:rFonts w:ascii="Arial" w:hAnsi="Arial" w:cs="Arial"/>
          <w:sz w:val="24"/>
          <w:szCs w:val="24"/>
        </w:rPr>
      </w:pPr>
      <w:r>
        <w:rPr>
          <w:rFonts w:ascii="Arial" w:hAnsi="Arial" w:cs="Arial"/>
          <w:sz w:val="24"/>
          <w:szCs w:val="24"/>
        </w:rPr>
        <w:t>The School has informal and formal procedures for the management of bullying and harassment. Formal complaints will be managed under the School’s Grievance Policy and Procedure and, if relevant, the School’s Disciplinary Policy and Procedure.</w:t>
      </w:r>
    </w:p>
    <w:p>
      <w:pPr>
        <w:pStyle w:val="ListParagraph"/>
        <w:autoSpaceDE w:val="0"/>
        <w:autoSpaceDN w:val="0"/>
        <w:adjustRightInd w:val="0"/>
        <w:spacing w:after="0" w:line="240" w:lineRule="auto"/>
        <w:rPr>
          <w:rFonts w:ascii="Helvetica-Bold" w:hAnsi="Helvetica-Bold" w:cs="Helvetica-Bold"/>
          <w:b/>
          <w:bCs/>
          <w:sz w:val="24"/>
          <w:szCs w:val="24"/>
        </w:rPr>
      </w:pPr>
    </w:p>
    <w:p>
      <w:pPr>
        <w:pStyle w:val="ListParagraph"/>
        <w:numPr>
          <w:ilvl w:val="0"/>
          <w:numId w:val="44"/>
        </w:numPr>
        <w:autoSpaceDE w:val="0"/>
        <w:autoSpaceDN w:val="0"/>
        <w:adjustRightInd w:val="0"/>
        <w:spacing w:after="0" w:line="240" w:lineRule="auto"/>
        <w:ind w:left="426" w:hanging="426"/>
        <w:rPr>
          <w:rFonts w:ascii="Arial" w:hAnsi="Arial" w:cs="Arial"/>
          <w:b/>
          <w:bCs/>
          <w:sz w:val="24"/>
          <w:szCs w:val="24"/>
          <w:u w:val="single"/>
        </w:rPr>
      </w:pPr>
      <w:r>
        <w:rPr>
          <w:rFonts w:ascii="Arial" w:hAnsi="Arial" w:cs="Arial"/>
          <w:b/>
          <w:bCs/>
          <w:sz w:val="24"/>
          <w:szCs w:val="24"/>
          <w:u w:val="single"/>
        </w:rPr>
        <w:t>Dealing with Harassment, Bullying and Victimisation complaints</w:t>
      </w:r>
    </w:p>
    <w:p>
      <w:pPr>
        <w:autoSpaceDE w:val="0"/>
        <w:autoSpaceDN w:val="0"/>
        <w:adjustRightInd w:val="0"/>
        <w:spacing w:after="0" w:line="240" w:lineRule="auto"/>
        <w:rPr>
          <w:rFonts w:ascii="Helvetica-Bold" w:hAnsi="Helvetica-Bold" w:cs="Helvetica-Bold"/>
          <w:b/>
          <w:bCs/>
          <w:sz w:val="24"/>
          <w:szCs w:val="24"/>
        </w:rPr>
      </w:pPr>
    </w:p>
    <w:p>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The School’s policy is to try and resolve matters informally and as early as possible where that approach is appropriate depending on the nature of the</w:t>
      </w:r>
    </w:p>
    <w:p>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complaint.</w:t>
      </w:r>
    </w:p>
    <w:p>
      <w:pPr>
        <w:autoSpaceDE w:val="0"/>
        <w:autoSpaceDN w:val="0"/>
        <w:adjustRightInd w:val="0"/>
        <w:spacing w:after="0" w:line="240" w:lineRule="auto"/>
        <w:rPr>
          <w:rFonts w:ascii="Helvetica" w:hAnsi="Helvetica" w:cs="Helvetica"/>
          <w:sz w:val="24"/>
          <w:szCs w:val="24"/>
        </w:rPr>
      </w:pPr>
    </w:p>
    <w:p>
      <w:pPr>
        <w:pStyle w:val="ListParagraph"/>
        <w:numPr>
          <w:ilvl w:val="0"/>
          <w:numId w:val="44"/>
        </w:numPr>
        <w:autoSpaceDE w:val="0"/>
        <w:autoSpaceDN w:val="0"/>
        <w:adjustRightInd w:val="0"/>
        <w:spacing w:after="0" w:line="240" w:lineRule="auto"/>
        <w:ind w:left="426" w:hanging="426"/>
        <w:rPr>
          <w:rFonts w:ascii="Arial" w:hAnsi="Arial" w:cs="Arial"/>
          <w:b/>
          <w:sz w:val="24"/>
          <w:szCs w:val="24"/>
          <w:u w:val="single"/>
        </w:rPr>
      </w:pPr>
      <w:r>
        <w:rPr>
          <w:rFonts w:ascii="Arial" w:hAnsi="Arial" w:cs="Arial"/>
          <w:b/>
          <w:sz w:val="24"/>
          <w:szCs w:val="24"/>
          <w:u w:val="single"/>
        </w:rPr>
        <w:t>Roles and Responsibilities</w:t>
      </w:r>
    </w:p>
    <w:p>
      <w:pPr>
        <w:pStyle w:val="ListParagraph"/>
        <w:autoSpaceDE w:val="0"/>
        <w:autoSpaceDN w:val="0"/>
        <w:adjustRightInd w:val="0"/>
        <w:spacing w:after="0" w:line="240" w:lineRule="auto"/>
        <w:rPr>
          <w:rFonts w:ascii="Helvetica" w:hAnsi="Helvetica" w:cs="Helvetica"/>
          <w:b/>
          <w:sz w:val="24"/>
          <w:szCs w:val="24"/>
        </w:rPr>
      </w:pPr>
    </w:p>
    <w:p>
      <w:pPr>
        <w:autoSpaceDE w:val="0"/>
        <w:autoSpaceDN w:val="0"/>
        <w:adjustRightInd w:val="0"/>
        <w:spacing w:after="0" w:line="240" w:lineRule="auto"/>
        <w:rPr>
          <w:rFonts w:ascii="Arial" w:hAnsi="Arial" w:cs="Arial"/>
          <w:b/>
          <w:sz w:val="24"/>
          <w:szCs w:val="24"/>
        </w:rPr>
      </w:pPr>
      <w:r>
        <w:rPr>
          <w:rFonts w:ascii="Arial" w:hAnsi="Arial" w:cs="Arial"/>
          <w:b/>
          <w:sz w:val="24"/>
          <w:szCs w:val="24"/>
        </w:rPr>
        <w:t>7.1</w:t>
      </w:r>
      <w:r>
        <w:rPr>
          <w:rFonts w:ascii="Arial" w:hAnsi="Arial" w:cs="Arial"/>
          <w:b/>
          <w:sz w:val="24"/>
          <w:szCs w:val="24"/>
        </w:rPr>
        <w:tab/>
        <w:t>Governors</w:t>
      </w:r>
    </w:p>
    <w:p>
      <w:pPr>
        <w:numPr>
          <w:ilvl w:val="0"/>
          <w:numId w:val="12"/>
        </w:numPr>
        <w:spacing w:after="0" w:line="240" w:lineRule="auto"/>
        <w:ind w:left="360"/>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Ensure that the school complies with the Dignity at Work Policy and Procedure </w:t>
      </w:r>
    </w:p>
    <w:p>
      <w:pPr>
        <w:numPr>
          <w:ilvl w:val="0"/>
          <w:numId w:val="12"/>
        </w:numPr>
        <w:spacing w:after="0" w:line="240" w:lineRule="auto"/>
        <w:ind w:left="360"/>
        <w:rPr>
          <w:rFonts w:ascii="Arial" w:eastAsia="Times New Roman" w:hAnsi="Arial" w:cs="Times New Roman"/>
          <w:sz w:val="24"/>
          <w:szCs w:val="24"/>
          <w:lang w:eastAsia="en-GB"/>
        </w:rPr>
      </w:pPr>
      <w:r>
        <w:rPr>
          <w:rFonts w:ascii="Arial" w:eastAsia="Times New Roman" w:hAnsi="Arial" w:cs="Times New Roman"/>
          <w:sz w:val="24"/>
          <w:szCs w:val="24"/>
          <w:lang w:eastAsia="en-GB"/>
        </w:rPr>
        <w:t>Ensure that the Governing Body monitors all relevant dignity at work complaints to establish if there are any organisational and cultural concerns about the leadership and management of the school and relationships between staff.</w:t>
      </w:r>
    </w:p>
    <w:p>
      <w:pPr>
        <w:autoSpaceDE w:val="0"/>
        <w:autoSpaceDN w:val="0"/>
        <w:adjustRightInd w:val="0"/>
        <w:spacing w:after="0" w:line="240" w:lineRule="auto"/>
        <w:rPr>
          <w:rFonts w:ascii="Helvetica" w:hAnsi="Helvetica" w:cs="Helvetica"/>
          <w:b/>
          <w:sz w:val="24"/>
          <w:szCs w:val="24"/>
        </w:rPr>
      </w:pPr>
    </w:p>
    <w:p>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7.2</w:t>
      </w:r>
      <w:r>
        <w:rPr>
          <w:rFonts w:ascii="Arial" w:hAnsi="Arial" w:cs="Arial"/>
          <w:b/>
          <w:bCs/>
          <w:sz w:val="24"/>
          <w:szCs w:val="24"/>
        </w:rPr>
        <w:tab/>
        <w:t>Headteacher</w:t>
      </w:r>
    </w:p>
    <w:p>
      <w:pPr>
        <w:pStyle w:val="ListParagraph"/>
        <w:numPr>
          <w:ilvl w:val="0"/>
          <w:numId w:val="36"/>
        </w:numPr>
        <w:autoSpaceDE w:val="0"/>
        <w:autoSpaceDN w:val="0"/>
        <w:adjustRightInd w:val="0"/>
        <w:spacing w:after="0" w:line="240" w:lineRule="auto"/>
        <w:ind w:left="426" w:hanging="426"/>
        <w:rPr>
          <w:rFonts w:ascii="Arial" w:hAnsi="Arial" w:cs="Arial"/>
          <w:sz w:val="24"/>
          <w:szCs w:val="24"/>
        </w:rPr>
      </w:pPr>
      <w:r>
        <w:rPr>
          <w:rFonts w:ascii="Arial" w:hAnsi="Arial" w:cs="Arial"/>
          <w:sz w:val="24"/>
          <w:szCs w:val="24"/>
        </w:rPr>
        <w:t>Sets a good example by their own behaviour.</w:t>
      </w:r>
    </w:p>
    <w:p>
      <w:pPr>
        <w:pStyle w:val="ListParagraph"/>
        <w:numPr>
          <w:ilvl w:val="0"/>
          <w:numId w:val="36"/>
        </w:numPr>
        <w:autoSpaceDE w:val="0"/>
        <w:autoSpaceDN w:val="0"/>
        <w:adjustRightInd w:val="0"/>
        <w:spacing w:after="0" w:line="240" w:lineRule="auto"/>
        <w:ind w:left="426" w:hanging="426"/>
        <w:rPr>
          <w:rFonts w:ascii="Arial" w:hAnsi="Arial" w:cs="Arial"/>
          <w:sz w:val="24"/>
          <w:szCs w:val="24"/>
        </w:rPr>
      </w:pPr>
      <w:r>
        <w:rPr>
          <w:rFonts w:ascii="Arial" w:hAnsi="Arial" w:cs="Arial"/>
          <w:sz w:val="24"/>
          <w:szCs w:val="24"/>
        </w:rPr>
        <w:t>Ensures that there is a supportive working environment.</w:t>
      </w:r>
    </w:p>
    <w:p>
      <w:pPr>
        <w:pStyle w:val="ListParagraph"/>
        <w:numPr>
          <w:ilvl w:val="0"/>
          <w:numId w:val="36"/>
        </w:numPr>
        <w:autoSpaceDE w:val="0"/>
        <w:autoSpaceDN w:val="0"/>
        <w:adjustRightInd w:val="0"/>
        <w:spacing w:after="0" w:line="240" w:lineRule="auto"/>
        <w:ind w:left="426" w:hanging="426"/>
        <w:rPr>
          <w:rFonts w:ascii="Arial" w:hAnsi="Arial" w:cs="Arial"/>
          <w:sz w:val="24"/>
          <w:szCs w:val="24"/>
        </w:rPr>
      </w:pPr>
      <w:r>
        <w:rPr>
          <w:rFonts w:ascii="Arial" w:hAnsi="Arial" w:cs="Arial"/>
          <w:sz w:val="24"/>
          <w:szCs w:val="24"/>
        </w:rPr>
        <w:t>Makes sure that staff know what standards of behaviour are expected of them.</w:t>
      </w:r>
    </w:p>
    <w:p>
      <w:pPr>
        <w:pStyle w:val="ListParagraph"/>
        <w:numPr>
          <w:ilvl w:val="0"/>
          <w:numId w:val="36"/>
        </w:numPr>
        <w:autoSpaceDE w:val="0"/>
        <w:autoSpaceDN w:val="0"/>
        <w:adjustRightInd w:val="0"/>
        <w:spacing w:after="0" w:line="240" w:lineRule="auto"/>
        <w:ind w:left="426" w:hanging="426"/>
        <w:rPr>
          <w:rFonts w:ascii="Arial" w:hAnsi="Arial" w:cs="Arial"/>
          <w:sz w:val="24"/>
          <w:szCs w:val="24"/>
        </w:rPr>
      </w:pPr>
      <w:r>
        <w:rPr>
          <w:rFonts w:ascii="Arial" w:hAnsi="Arial" w:cs="Arial"/>
          <w:sz w:val="24"/>
          <w:szCs w:val="24"/>
        </w:rPr>
        <w:t>Intervenes to stop bullying or harassment.</w:t>
      </w:r>
    </w:p>
    <w:p>
      <w:pPr>
        <w:pStyle w:val="ListParagraph"/>
        <w:numPr>
          <w:ilvl w:val="0"/>
          <w:numId w:val="36"/>
        </w:numPr>
        <w:autoSpaceDE w:val="0"/>
        <w:autoSpaceDN w:val="0"/>
        <w:adjustRightInd w:val="0"/>
        <w:spacing w:after="0" w:line="240" w:lineRule="auto"/>
        <w:ind w:left="426" w:hanging="426"/>
        <w:rPr>
          <w:rFonts w:ascii="Arial" w:hAnsi="Arial" w:cs="Arial"/>
          <w:sz w:val="24"/>
          <w:szCs w:val="24"/>
        </w:rPr>
      </w:pPr>
      <w:r>
        <w:rPr>
          <w:rFonts w:ascii="Arial" w:hAnsi="Arial" w:cs="Arial"/>
          <w:sz w:val="24"/>
          <w:szCs w:val="24"/>
        </w:rPr>
        <w:t>Ensures appropriate training and guidance is in place for staff.</w:t>
      </w:r>
    </w:p>
    <w:p>
      <w:pPr>
        <w:pStyle w:val="ListParagraph"/>
        <w:numPr>
          <w:ilvl w:val="0"/>
          <w:numId w:val="36"/>
        </w:numPr>
        <w:autoSpaceDE w:val="0"/>
        <w:autoSpaceDN w:val="0"/>
        <w:adjustRightInd w:val="0"/>
        <w:spacing w:after="0" w:line="240" w:lineRule="auto"/>
        <w:ind w:left="426" w:hanging="426"/>
        <w:rPr>
          <w:rFonts w:ascii="Arial" w:hAnsi="Arial" w:cs="Arial"/>
          <w:sz w:val="24"/>
          <w:szCs w:val="24"/>
        </w:rPr>
      </w:pPr>
      <w:r>
        <w:rPr>
          <w:rFonts w:ascii="Arial" w:hAnsi="Arial" w:cs="Arial"/>
          <w:sz w:val="24"/>
          <w:szCs w:val="24"/>
        </w:rPr>
        <w:t>Seeks advice at an early stage, from the Schools’ HR Consultancy team.</w:t>
      </w:r>
    </w:p>
    <w:p>
      <w:pPr>
        <w:rPr>
          <w:rFonts w:ascii="Arial" w:hAnsi="Arial" w:cs="Arial"/>
          <w:b/>
          <w:sz w:val="24"/>
          <w:szCs w:val="24"/>
        </w:rPr>
      </w:pPr>
    </w:p>
    <w:p>
      <w:pPr>
        <w:spacing w:after="0"/>
        <w:rPr>
          <w:rFonts w:ascii="Arial" w:hAnsi="Arial" w:cs="Arial"/>
          <w:sz w:val="24"/>
          <w:szCs w:val="24"/>
        </w:rPr>
      </w:pPr>
      <w:r>
        <w:rPr>
          <w:rFonts w:ascii="Arial" w:hAnsi="Arial" w:cs="Arial"/>
          <w:b/>
          <w:sz w:val="24"/>
          <w:szCs w:val="24"/>
        </w:rPr>
        <w:t>7.3</w:t>
      </w:r>
      <w:r>
        <w:rPr>
          <w:rFonts w:ascii="Arial" w:hAnsi="Arial" w:cs="Arial"/>
          <w:b/>
          <w:sz w:val="24"/>
          <w:szCs w:val="24"/>
        </w:rPr>
        <w:tab/>
        <w:t>Employee</w:t>
      </w:r>
    </w:p>
    <w:p>
      <w:pPr>
        <w:numPr>
          <w:ilvl w:val="0"/>
          <w:numId w:val="15"/>
        </w:numPr>
        <w:spacing w:after="0" w:line="240" w:lineRule="auto"/>
        <w:ind w:left="426" w:hanging="426"/>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Promote dignity at work in the workplace. </w:t>
      </w:r>
    </w:p>
    <w:p>
      <w:pPr>
        <w:numPr>
          <w:ilvl w:val="0"/>
          <w:numId w:val="15"/>
        </w:numPr>
        <w:spacing w:after="0" w:line="240" w:lineRule="auto"/>
        <w:ind w:left="426" w:hanging="426"/>
        <w:rPr>
          <w:rFonts w:ascii="Arial" w:eastAsia="Times New Roman" w:hAnsi="Arial" w:cs="Times New Roman"/>
          <w:sz w:val="24"/>
          <w:szCs w:val="24"/>
          <w:lang w:eastAsia="en-GB"/>
        </w:rPr>
      </w:pPr>
      <w:r>
        <w:rPr>
          <w:rFonts w:ascii="Arial" w:eastAsia="Times New Roman" w:hAnsi="Arial" w:cs="Times New Roman"/>
          <w:sz w:val="24"/>
          <w:szCs w:val="24"/>
          <w:lang w:eastAsia="en-GB"/>
        </w:rPr>
        <w:t>Report incidents to the appropriate person, in line with the policy and procedure</w:t>
      </w:r>
    </w:p>
    <w:p>
      <w:pPr>
        <w:numPr>
          <w:ilvl w:val="0"/>
          <w:numId w:val="15"/>
        </w:numPr>
        <w:spacing w:after="0" w:line="240" w:lineRule="auto"/>
        <w:ind w:left="426" w:hanging="426"/>
        <w:rPr>
          <w:rFonts w:ascii="Arial" w:eastAsia="Times New Roman" w:hAnsi="Arial" w:cs="Times New Roman"/>
          <w:sz w:val="24"/>
          <w:szCs w:val="24"/>
          <w:lang w:eastAsia="en-GB"/>
        </w:rPr>
      </w:pPr>
      <w:r>
        <w:rPr>
          <w:rFonts w:ascii="Arial" w:eastAsia="Times New Roman" w:hAnsi="Arial" w:cs="Arial"/>
          <w:color w:val="000000"/>
          <w:sz w:val="24"/>
          <w:szCs w:val="24"/>
          <w:lang w:eastAsia="en-GB"/>
        </w:rPr>
        <w:t>Can be held personally liable as well as, or instead of, the school for any act of unlawful discrimination.</w:t>
      </w:r>
    </w:p>
    <w:p>
      <w:pPr>
        <w:spacing w:after="0" w:line="240" w:lineRule="auto"/>
        <w:rPr>
          <w:rFonts w:ascii="Arial" w:eastAsia="Times New Roman" w:hAnsi="Arial" w:cs="Times New Roman"/>
          <w:i/>
          <w:sz w:val="24"/>
          <w:szCs w:val="24"/>
          <w:lang w:eastAsia="en-GB"/>
        </w:rPr>
      </w:pPr>
    </w:p>
    <w:p>
      <w:pPr>
        <w:autoSpaceDE w:val="0"/>
        <w:autoSpaceDN w:val="0"/>
        <w:adjustRightInd w:val="0"/>
        <w:spacing w:after="0" w:line="240" w:lineRule="auto"/>
        <w:rPr>
          <w:rFonts w:ascii="Arial" w:hAnsi="Arial" w:cs="Arial"/>
          <w:i/>
          <w:sz w:val="24"/>
          <w:szCs w:val="24"/>
        </w:rPr>
      </w:pPr>
      <w:r>
        <w:rPr>
          <w:rFonts w:ascii="Arial" w:hAnsi="Arial" w:cs="Arial"/>
          <w:i/>
          <w:sz w:val="24"/>
          <w:szCs w:val="24"/>
        </w:rPr>
        <w:t>N.B. Bullying or harassment will constitute unlawful discrimination where it relates to one of the protected characteristics. Serious bullying or harassment may amount to other civil or criminal offences, e.g. a civil offence under the Protection from Harassment Act 1997 and criminal offences of assault. A single incident can be considered to constitute harassment if it is sufficiently serious.</w:t>
      </w:r>
    </w:p>
    <w:p>
      <w:pPr>
        <w:autoSpaceDE w:val="0"/>
        <w:autoSpaceDN w:val="0"/>
        <w:adjustRightInd w:val="0"/>
        <w:spacing w:after="0" w:line="240" w:lineRule="auto"/>
        <w:rPr>
          <w:rFonts w:ascii="Arial" w:hAnsi="Arial" w:cs="Arial"/>
          <w:b/>
          <w:i/>
          <w:sz w:val="24"/>
          <w:szCs w:val="24"/>
        </w:rPr>
      </w:pPr>
    </w:p>
    <w:p>
      <w:pPr>
        <w:autoSpaceDE w:val="0"/>
        <w:autoSpaceDN w:val="0"/>
        <w:adjustRightInd w:val="0"/>
        <w:spacing w:after="0" w:line="240" w:lineRule="auto"/>
        <w:rPr>
          <w:rFonts w:ascii="Arial" w:hAnsi="Arial" w:cs="Arial"/>
          <w:i/>
          <w:sz w:val="24"/>
          <w:szCs w:val="24"/>
        </w:rPr>
      </w:pPr>
      <w:r>
        <w:rPr>
          <w:rFonts w:ascii="Arial" w:hAnsi="Arial" w:cs="Arial"/>
          <w:i/>
          <w:sz w:val="24"/>
          <w:szCs w:val="24"/>
        </w:rPr>
        <w:t>All substantiated allegations of bullying and harassment will be considered as misconduct and dependent upon the nature of the allegations are often considered to be gross misconduct. The level of disciplinary action will be determined following a full investigation and may lead to disciplinary action up to and including dismissal without notice.</w:t>
      </w:r>
    </w:p>
    <w:p>
      <w:pPr>
        <w:spacing w:after="0" w:line="240" w:lineRule="auto"/>
        <w:rPr>
          <w:rFonts w:ascii="Arial" w:hAnsi="Arial" w:cs="Arial"/>
          <w:i/>
          <w:sz w:val="24"/>
          <w:szCs w:val="24"/>
        </w:rPr>
      </w:pPr>
    </w:p>
    <w:p>
      <w:pPr>
        <w:spacing w:after="0" w:line="240" w:lineRule="auto"/>
        <w:rPr>
          <w:rFonts w:ascii="Arial" w:eastAsia="Times New Roman" w:hAnsi="Arial" w:cs="Times New Roman"/>
          <w:b/>
          <w:sz w:val="24"/>
          <w:szCs w:val="24"/>
          <w:lang w:eastAsia="en-GB"/>
        </w:rPr>
      </w:pPr>
      <w:r>
        <w:rPr>
          <w:rFonts w:ascii="Arial" w:eastAsia="Times New Roman" w:hAnsi="Arial" w:cs="Times New Roman"/>
          <w:b/>
          <w:sz w:val="24"/>
          <w:szCs w:val="24"/>
          <w:lang w:eastAsia="en-GB"/>
        </w:rPr>
        <w:t>7.4</w:t>
      </w:r>
      <w:r>
        <w:rPr>
          <w:rFonts w:ascii="Arial" w:eastAsia="Times New Roman" w:hAnsi="Arial" w:cs="Times New Roman"/>
          <w:b/>
          <w:sz w:val="24"/>
          <w:szCs w:val="24"/>
          <w:lang w:eastAsia="en-GB"/>
        </w:rPr>
        <w:tab/>
        <w:t>Professional Association/Trade Unions</w:t>
      </w:r>
    </w:p>
    <w:p>
      <w:pPr>
        <w:numPr>
          <w:ilvl w:val="0"/>
          <w:numId w:val="16"/>
        </w:numPr>
        <w:spacing w:after="0" w:line="240" w:lineRule="auto"/>
        <w:ind w:left="426" w:hanging="426"/>
        <w:rPr>
          <w:rFonts w:ascii="Arial" w:eastAsia="Times New Roman" w:hAnsi="Arial" w:cs="Times New Roman"/>
          <w:sz w:val="24"/>
          <w:szCs w:val="24"/>
          <w:lang w:eastAsia="en-GB"/>
        </w:rPr>
      </w:pPr>
      <w:r>
        <w:rPr>
          <w:rFonts w:ascii="Arial" w:eastAsia="Times New Roman" w:hAnsi="Arial" w:cs="Times New Roman"/>
          <w:sz w:val="24"/>
          <w:szCs w:val="24"/>
          <w:lang w:eastAsia="en-GB"/>
        </w:rPr>
        <w:t>Professional Association</w:t>
      </w:r>
      <w:r>
        <w:rPr>
          <w:rFonts w:ascii="Arial" w:hAnsi="Arial" w:cs="Arial"/>
          <w:sz w:val="24"/>
          <w:szCs w:val="24"/>
        </w:rPr>
        <w:t>/Trade Unions are available to advise and support their members involved in a</w:t>
      </w:r>
      <w:r>
        <w:rPr>
          <w:rFonts w:ascii="Arial" w:eastAsia="Times New Roman" w:hAnsi="Arial" w:cs="Times New Roman"/>
          <w:sz w:val="24"/>
          <w:szCs w:val="24"/>
          <w:lang w:eastAsia="en-GB"/>
        </w:rPr>
        <w:t xml:space="preserve"> </w:t>
      </w:r>
      <w:r>
        <w:rPr>
          <w:rFonts w:ascii="Arial" w:hAnsi="Arial" w:cs="Arial"/>
          <w:sz w:val="24"/>
          <w:szCs w:val="24"/>
        </w:rPr>
        <w:t>complaint and attend any appropriate meetings.</w:t>
      </w:r>
    </w:p>
    <w:p>
      <w:pPr>
        <w:pStyle w:val="ListParagraph"/>
        <w:numPr>
          <w:ilvl w:val="0"/>
          <w:numId w:val="16"/>
        </w:numPr>
        <w:autoSpaceDE w:val="0"/>
        <w:autoSpaceDN w:val="0"/>
        <w:adjustRightInd w:val="0"/>
        <w:spacing w:after="0" w:line="240" w:lineRule="auto"/>
        <w:ind w:left="426" w:hanging="426"/>
        <w:rPr>
          <w:rFonts w:ascii="Arial" w:hAnsi="Arial" w:cs="Arial"/>
          <w:sz w:val="24"/>
          <w:szCs w:val="24"/>
        </w:rPr>
      </w:pPr>
      <w:r>
        <w:rPr>
          <w:rFonts w:ascii="Arial" w:hAnsi="Arial" w:cs="Arial"/>
          <w:sz w:val="24"/>
          <w:szCs w:val="24"/>
        </w:rPr>
        <w:lastRenderedPageBreak/>
        <w:t>Promote the principles of dignity at work.</w:t>
      </w:r>
    </w:p>
    <w:p>
      <w:pPr>
        <w:autoSpaceDE w:val="0"/>
        <w:autoSpaceDN w:val="0"/>
        <w:adjustRightInd w:val="0"/>
        <w:spacing w:after="0" w:line="240" w:lineRule="auto"/>
        <w:rPr>
          <w:rFonts w:ascii="Arial" w:hAnsi="Arial" w:cs="Arial"/>
          <w:sz w:val="24"/>
          <w:szCs w:val="24"/>
        </w:rPr>
      </w:pPr>
    </w:p>
    <w:p>
      <w:pPr>
        <w:pStyle w:val="ListParagraph"/>
        <w:numPr>
          <w:ilvl w:val="0"/>
          <w:numId w:val="44"/>
        </w:numPr>
        <w:autoSpaceDE w:val="0"/>
        <w:autoSpaceDN w:val="0"/>
        <w:adjustRightInd w:val="0"/>
        <w:spacing w:after="0" w:line="240" w:lineRule="auto"/>
        <w:ind w:left="426" w:hanging="426"/>
        <w:rPr>
          <w:rFonts w:ascii="Arial" w:hAnsi="Arial" w:cs="Arial"/>
          <w:b/>
          <w:bCs/>
          <w:sz w:val="24"/>
          <w:szCs w:val="24"/>
          <w:u w:val="single"/>
        </w:rPr>
      </w:pPr>
      <w:r>
        <w:rPr>
          <w:rFonts w:ascii="Arial" w:hAnsi="Arial" w:cs="Arial"/>
          <w:b/>
          <w:bCs/>
          <w:sz w:val="24"/>
          <w:szCs w:val="24"/>
          <w:u w:val="single"/>
        </w:rPr>
        <w:t>School responsibility to manage people effectively</w:t>
      </w:r>
    </w:p>
    <w:p>
      <w:pPr>
        <w:pStyle w:val="ListParagraph"/>
        <w:autoSpaceDE w:val="0"/>
        <w:autoSpaceDN w:val="0"/>
        <w:adjustRightInd w:val="0"/>
        <w:spacing w:after="0" w:line="240" w:lineRule="auto"/>
        <w:ind w:left="426"/>
        <w:rPr>
          <w:rFonts w:ascii="Arial" w:hAnsi="Arial" w:cs="Arial"/>
          <w:b/>
          <w:bCs/>
          <w:sz w:val="24"/>
          <w:szCs w:val="24"/>
        </w:rPr>
      </w:pPr>
    </w:p>
    <w:p>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It is important to differentiate between the exercise of ‘management’ responsibility and bullying or harassing behaviour. Headteacher/Senior Leaders/Governors are responsible for ensuring that staff who report to them undertake their duties to an acceptable standard and conduct themselves appropriately. </w:t>
      </w:r>
    </w:p>
    <w:p>
      <w:pPr>
        <w:autoSpaceDE w:val="0"/>
        <w:autoSpaceDN w:val="0"/>
        <w:adjustRightInd w:val="0"/>
        <w:spacing w:after="0" w:line="240" w:lineRule="auto"/>
        <w:rPr>
          <w:rFonts w:ascii="Arial" w:hAnsi="Arial" w:cs="Arial"/>
          <w:sz w:val="24"/>
          <w:szCs w:val="24"/>
        </w:rPr>
      </w:pPr>
    </w:p>
    <w:p>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Headteacher/Senior Leaders/Governors have a responsibility to manage processes fairly and consistently with all staff within their team. Therefore legitimate, justifiable, and appropriate monitoring of staff behaviour or job performance does not constitute bullying or harassment. Carrying out these functions in a fair, firm and consistent manner is not an act of bullying or harassment, although it is recognised that some staff may feel stressed or anxious while the procedures are on-going. It is in the School’s interests that Headteacher/Senior Leaders/Governors should be able to carry out their duties without threat of ill intentioned, malicious or vexatious complaints. </w:t>
      </w:r>
    </w:p>
    <w:p>
      <w:pPr>
        <w:autoSpaceDE w:val="0"/>
        <w:autoSpaceDN w:val="0"/>
        <w:adjustRightInd w:val="0"/>
        <w:spacing w:after="0" w:line="240" w:lineRule="auto"/>
        <w:rPr>
          <w:rFonts w:ascii="Arial" w:hAnsi="Arial" w:cs="Arial"/>
          <w:sz w:val="24"/>
          <w:szCs w:val="24"/>
        </w:rPr>
      </w:pPr>
    </w:p>
    <w:p>
      <w:pPr>
        <w:autoSpaceDE w:val="0"/>
        <w:autoSpaceDN w:val="0"/>
        <w:adjustRightInd w:val="0"/>
        <w:spacing w:after="0" w:line="240" w:lineRule="auto"/>
        <w:rPr>
          <w:rFonts w:ascii="Arial" w:hAnsi="Arial" w:cs="Arial"/>
          <w:sz w:val="24"/>
          <w:szCs w:val="24"/>
        </w:rPr>
      </w:pPr>
      <w:r>
        <w:rPr>
          <w:rFonts w:ascii="Arial" w:hAnsi="Arial" w:cs="Arial"/>
          <w:sz w:val="24"/>
          <w:szCs w:val="24"/>
        </w:rPr>
        <w:t>Where a complaint is made, a determination will be made as to whether a Headteacher/Senior Leader/Governors has bullied or harassed a member of staff or managed them fairly, but firmly and this will normally involve an investigation under the School’s Grievance Policy and Procedure.</w:t>
      </w:r>
    </w:p>
    <w:p>
      <w:pPr>
        <w:autoSpaceDE w:val="0"/>
        <w:autoSpaceDN w:val="0"/>
        <w:adjustRightInd w:val="0"/>
        <w:spacing w:after="0" w:line="240" w:lineRule="auto"/>
        <w:rPr>
          <w:rFonts w:ascii="Arial,Bold" w:hAnsi="Arial,Bold" w:cs="Arial,Bold"/>
          <w:b/>
          <w:bCs/>
          <w:sz w:val="24"/>
          <w:szCs w:val="24"/>
        </w:rPr>
      </w:pPr>
    </w:p>
    <w:p>
      <w:pPr>
        <w:pStyle w:val="ListParagraph"/>
        <w:numPr>
          <w:ilvl w:val="0"/>
          <w:numId w:val="44"/>
        </w:numPr>
        <w:autoSpaceDE w:val="0"/>
        <w:autoSpaceDN w:val="0"/>
        <w:adjustRightInd w:val="0"/>
        <w:spacing w:after="0" w:line="240" w:lineRule="auto"/>
        <w:ind w:left="426" w:hanging="426"/>
        <w:rPr>
          <w:rFonts w:ascii="Arial" w:hAnsi="Arial" w:cs="Arial"/>
          <w:b/>
          <w:bCs/>
          <w:sz w:val="24"/>
          <w:szCs w:val="24"/>
          <w:u w:val="single"/>
        </w:rPr>
      </w:pPr>
      <w:r>
        <w:rPr>
          <w:rFonts w:ascii="Arial" w:hAnsi="Arial" w:cs="Arial"/>
          <w:b/>
          <w:bCs/>
          <w:sz w:val="24"/>
          <w:szCs w:val="24"/>
          <w:u w:val="single"/>
        </w:rPr>
        <w:t xml:space="preserve">Creating a Positive Culture/Working Environment </w:t>
      </w:r>
    </w:p>
    <w:p>
      <w:pPr>
        <w:autoSpaceDE w:val="0"/>
        <w:autoSpaceDN w:val="0"/>
        <w:adjustRightInd w:val="0"/>
        <w:spacing w:after="0" w:line="240" w:lineRule="auto"/>
        <w:rPr>
          <w:rFonts w:ascii="Arial" w:hAnsi="Arial" w:cs="Arial"/>
          <w:b/>
          <w:bCs/>
          <w:sz w:val="24"/>
          <w:szCs w:val="24"/>
        </w:rPr>
      </w:pPr>
    </w:p>
    <w:p>
      <w:pPr>
        <w:autoSpaceDE w:val="0"/>
        <w:autoSpaceDN w:val="0"/>
        <w:adjustRightInd w:val="0"/>
        <w:spacing w:after="0" w:line="240" w:lineRule="auto"/>
        <w:rPr>
          <w:rFonts w:ascii="Arial" w:hAnsi="Arial" w:cs="Arial"/>
          <w:sz w:val="24"/>
          <w:szCs w:val="24"/>
        </w:rPr>
      </w:pPr>
      <w:r>
        <w:rPr>
          <w:rFonts w:ascii="Arial" w:hAnsi="Arial" w:cs="Arial"/>
          <w:sz w:val="24"/>
          <w:szCs w:val="24"/>
        </w:rPr>
        <w:t>All staff and governors have a responsibility to help create and maintain a work environment free of bullying and harassment. They can help to do this by:</w:t>
      </w:r>
    </w:p>
    <w:p>
      <w:pPr>
        <w:autoSpaceDE w:val="0"/>
        <w:autoSpaceDN w:val="0"/>
        <w:adjustRightInd w:val="0"/>
        <w:spacing w:after="0" w:line="240" w:lineRule="auto"/>
        <w:ind w:left="567" w:hanging="567"/>
        <w:rPr>
          <w:rFonts w:ascii="TimesNewRoman" w:hAnsi="TimesNewRoman" w:cs="TimesNewRoman"/>
          <w:sz w:val="24"/>
          <w:szCs w:val="24"/>
        </w:rPr>
      </w:pPr>
    </w:p>
    <w:p>
      <w:pPr>
        <w:pStyle w:val="ListParagraph"/>
        <w:numPr>
          <w:ilvl w:val="0"/>
          <w:numId w:val="40"/>
        </w:numPr>
        <w:autoSpaceDE w:val="0"/>
        <w:autoSpaceDN w:val="0"/>
        <w:adjustRightInd w:val="0"/>
        <w:spacing w:after="0" w:line="240" w:lineRule="auto"/>
        <w:rPr>
          <w:rFonts w:ascii="Arial" w:hAnsi="Arial" w:cs="Arial"/>
          <w:sz w:val="24"/>
          <w:szCs w:val="24"/>
        </w:rPr>
      </w:pPr>
      <w:r>
        <w:rPr>
          <w:rFonts w:ascii="Arial" w:hAnsi="Arial" w:cs="Arial"/>
          <w:sz w:val="24"/>
          <w:szCs w:val="24"/>
        </w:rPr>
        <w:t>Being aware of how their own behaviour may affect others and changing it, if necessary - they can cause offence even if they are "only joking"</w:t>
      </w:r>
    </w:p>
    <w:p>
      <w:pPr>
        <w:pStyle w:val="ListParagraph"/>
        <w:numPr>
          <w:ilvl w:val="0"/>
          <w:numId w:val="40"/>
        </w:numPr>
        <w:autoSpaceDE w:val="0"/>
        <w:autoSpaceDN w:val="0"/>
        <w:adjustRightInd w:val="0"/>
        <w:spacing w:after="0" w:line="240" w:lineRule="auto"/>
        <w:rPr>
          <w:rFonts w:ascii="Arial" w:hAnsi="Arial" w:cs="Arial"/>
          <w:sz w:val="24"/>
          <w:szCs w:val="24"/>
        </w:rPr>
      </w:pPr>
      <w:r>
        <w:rPr>
          <w:rFonts w:ascii="Arial" w:hAnsi="Arial" w:cs="Arial"/>
          <w:sz w:val="24"/>
          <w:szCs w:val="24"/>
        </w:rPr>
        <w:t>Treating their colleagues with dignity and respect</w:t>
      </w:r>
    </w:p>
    <w:p>
      <w:pPr>
        <w:pStyle w:val="ListParagraph"/>
        <w:numPr>
          <w:ilvl w:val="0"/>
          <w:numId w:val="40"/>
        </w:numPr>
        <w:autoSpaceDE w:val="0"/>
        <w:autoSpaceDN w:val="0"/>
        <w:adjustRightInd w:val="0"/>
        <w:spacing w:after="0" w:line="240" w:lineRule="auto"/>
        <w:rPr>
          <w:rFonts w:ascii="Arial" w:hAnsi="Arial" w:cs="Arial"/>
          <w:sz w:val="24"/>
          <w:szCs w:val="24"/>
        </w:rPr>
      </w:pPr>
      <w:r>
        <w:rPr>
          <w:rFonts w:ascii="Arial" w:hAnsi="Arial" w:cs="Arial"/>
          <w:sz w:val="24"/>
          <w:szCs w:val="24"/>
        </w:rPr>
        <w:t>Taking a stand if they think inappropriate jokes or comments are being made</w:t>
      </w:r>
    </w:p>
    <w:p>
      <w:pPr>
        <w:pStyle w:val="ListParagraph"/>
        <w:numPr>
          <w:ilvl w:val="0"/>
          <w:numId w:val="40"/>
        </w:numPr>
        <w:autoSpaceDE w:val="0"/>
        <w:autoSpaceDN w:val="0"/>
        <w:adjustRightInd w:val="0"/>
        <w:spacing w:after="0" w:line="240" w:lineRule="auto"/>
        <w:rPr>
          <w:rFonts w:ascii="Arial" w:hAnsi="Arial" w:cs="Arial"/>
          <w:sz w:val="24"/>
          <w:szCs w:val="24"/>
        </w:rPr>
      </w:pPr>
      <w:r>
        <w:rPr>
          <w:rFonts w:ascii="Arial" w:hAnsi="Arial" w:cs="Arial"/>
          <w:sz w:val="24"/>
          <w:szCs w:val="24"/>
        </w:rPr>
        <w:t>Making it clear to others when they find their behaviour unacceptable</w:t>
      </w:r>
    </w:p>
    <w:p>
      <w:pPr>
        <w:pStyle w:val="ListParagraph"/>
        <w:numPr>
          <w:ilvl w:val="0"/>
          <w:numId w:val="40"/>
        </w:numPr>
        <w:autoSpaceDE w:val="0"/>
        <w:autoSpaceDN w:val="0"/>
        <w:adjustRightInd w:val="0"/>
        <w:spacing w:after="0" w:line="240" w:lineRule="auto"/>
        <w:rPr>
          <w:rFonts w:ascii="Arial" w:hAnsi="Arial" w:cs="Arial"/>
          <w:sz w:val="24"/>
          <w:szCs w:val="24"/>
        </w:rPr>
      </w:pPr>
      <w:r>
        <w:rPr>
          <w:rFonts w:ascii="Arial" w:hAnsi="Arial" w:cs="Arial"/>
          <w:sz w:val="24"/>
          <w:szCs w:val="24"/>
        </w:rPr>
        <w:t>Intervening, if possible, to stop harassment or bullying and giving support to recipients</w:t>
      </w:r>
    </w:p>
    <w:p>
      <w:pPr>
        <w:pStyle w:val="ListParagraph"/>
        <w:numPr>
          <w:ilvl w:val="0"/>
          <w:numId w:val="40"/>
        </w:numPr>
        <w:autoSpaceDE w:val="0"/>
        <w:autoSpaceDN w:val="0"/>
        <w:adjustRightInd w:val="0"/>
        <w:spacing w:after="0" w:line="240" w:lineRule="auto"/>
        <w:rPr>
          <w:rFonts w:ascii="Arial" w:hAnsi="Arial" w:cs="Arial"/>
          <w:sz w:val="24"/>
          <w:szCs w:val="24"/>
        </w:rPr>
      </w:pPr>
      <w:r>
        <w:rPr>
          <w:rFonts w:ascii="Arial" w:hAnsi="Arial" w:cs="Arial"/>
          <w:sz w:val="24"/>
          <w:szCs w:val="24"/>
        </w:rPr>
        <w:t>Making it clear that they find harassment and bullying unacceptable</w:t>
      </w:r>
    </w:p>
    <w:p>
      <w:pPr>
        <w:pStyle w:val="ListParagraph"/>
        <w:numPr>
          <w:ilvl w:val="0"/>
          <w:numId w:val="40"/>
        </w:numPr>
        <w:autoSpaceDE w:val="0"/>
        <w:autoSpaceDN w:val="0"/>
        <w:adjustRightInd w:val="0"/>
        <w:spacing w:after="0" w:line="240" w:lineRule="auto"/>
        <w:rPr>
          <w:rFonts w:ascii="Arial" w:hAnsi="Arial" w:cs="Arial"/>
          <w:sz w:val="24"/>
          <w:szCs w:val="24"/>
        </w:rPr>
      </w:pPr>
      <w:r>
        <w:rPr>
          <w:rFonts w:ascii="Arial" w:hAnsi="Arial" w:cs="Arial"/>
          <w:sz w:val="24"/>
          <w:szCs w:val="24"/>
        </w:rPr>
        <w:t>Reporting harassment or bullying to their line manager, Headteacher/Governors and supporting the School in the investigation of complaints</w:t>
      </w:r>
    </w:p>
    <w:p>
      <w:pPr>
        <w:pStyle w:val="ListParagraph"/>
        <w:numPr>
          <w:ilvl w:val="0"/>
          <w:numId w:val="40"/>
        </w:numPr>
        <w:autoSpaceDE w:val="0"/>
        <w:autoSpaceDN w:val="0"/>
        <w:adjustRightInd w:val="0"/>
        <w:spacing w:after="0" w:line="240" w:lineRule="auto"/>
        <w:rPr>
          <w:rFonts w:ascii="Arial" w:hAnsi="Arial" w:cs="Arial"/>
          <w:sz w:val="24"/>
          <w:szCs w:val="24"/>
        </w:rPr>
      </w:pPr>
      <w:r>
        <w:rPr>
          <w:rFonts w:ascii="Arial" w:hAnsi="Arial" w:cs="Arial"/>
          <w:sz w:val="24"/>
          <w:szCs w:val="24"/>
        </w:rPr>
        <w:t>If a complaint of harassment or bullying is made, not prejudging of victimising the complainant or alleged harasser.</w:t>
      </w:r>
    </w:p>
    <w:p>
      <w:pPr>
        <w:pStyle w:val="ListParagraph"/>
        <w:autoSpaceDE w:val="0"/>
        <w:autoSpaceDN w:val="0"/>
        <w:adjustRightInd w:val="0"/>
        <w:spacing w:after="0" w:line="240" w:lineRule="auto"/>
        <w:ind w:left="567"/>
        <w:rPr>
          <w:rFonts w:ascii="Arial" w:hAnsi="Arial" w:cs="Arial"/>
          <w:sz w:val="24"/>
          <w:szCs w:val="24"/>
        </w:rPr>
      </w:pPr>
    </w:p>
    <w:p>
      <w:pPr>
        <w:pStyle w:val="ListParagraph"/>
        <w:autoSpaceDE w:val="0"/>
        <w:autoSpaceDN w:val="0"/>
        <w:adjustRightInd w:val="0"/>
        <w:spacing w:after="0" w:line="240" w:lineRule="auto"/>
        <w:ind w:left="567"/>
        <w:rPr>
          <w:rFonts w:ascii="Arial" w:hAnsi="Arial" w:cs="Arial"/>
          <w:bCs/>
          <w:i/>
          <w:sz w:val="24"/>
          <w:szCs w:val="24"/>
        </w:rPr>
      </w:pPr>
      <w:r>
        <w:rPr>
          <w:rFonts w:ascii="Arial" w:hAnsi="Arial" w:cs="Arial"/>
          <w:i/>
          <w:sz w:val="24"/>
          <w:szCs w:val="24"/>
        </w:rPr>
        <w:t xml:space="preserve">N.B. If a member of staff witnesses or is subject to behaviour that is obviously unacceptable (e.g. racist, sexist or homophobic), they should report this issue directly to the </w:t>
      </w:r>
      <w:r>
        <w:rPr>
          <w:rFonts w:ascii="Arial" w:hAnsi="Arial" w:cs="Arial"/>
          <w:bCs/>
          <w:i/>
          <w:sz w:val="24"/>
          <w:szCs w:val="24"/>
        </w:rPr>
        <w:t>appropriate person in the school.</w:t>
      </w:r>
    </w:p>
    <w:p>
      <w:pPr>
        <w:pStyle w:val="ListParagraph"/>
        <w:autoSpaceDE w:val="0"/>
        <w:autoSpaceDN w:val="0"/>
        <w:adjustRightInd w:val="0"/>
        <w:spacing w:after="0" w:line="240" w:lineRule="auto"/>
        <w:ind w:left="567"/>
        <w:rPr>
          <w:rFonts w:ascii="Arial" w:hAnsi="Arial" w:cs="Arial"/>
          <w:i/>
          <w:sz w:val="24"/>
          <w:szCs w:val="24"/>
        </w:rPr>
      </w:pPr>
    </w:p>
    <w:p>
      <w:pPr>
        <w:pStyle w:val="ListParagraph"/>
        <w:numPr>
          <w:ilvl w:val="0"/>
          <w:numId w:val="44"/>
        </w:numPr>
        <w:autoSpaceDE w:val="0"/>
        <w:autoSpaceDN w:val="0"/>
        <w:adjustRightInd w:val="0"/>
        <w:spacing w:after="0" w:line="240" w:lineRule="auto"/>
        <w:ind w:left="426"/>
        <w:rPr>
          <w:rFonts w:ascii="Arial" w:hAnsi="Arial" w:cs="Arial"/>
          <w:b/>
          <w:bCs/>
          <w:sz w:val="24"/>
          <w:szCs w:val="24"/>
          <w:u w:val="single"/>
        </w:rPr>
      </w:pPr>
      <w:r>
        <w:rPr>
          <w:rFonts w:ascii="Arial" w:hAnsi="Arial" w:cs="Arial"/>
          <w:b/>
          <w:bCs/>
          <w:sz w:val="24"/>
          <w:szCs w:val="24"/>
          <w:u w:val="single"/>
        </w:rPr>
        <w:t>Support for Staff</w:t>
      </w:r>
    </w:p>
    <w:p>
      <w:pPr>
        <w:autoSpaceDE w:val="0"/>
        <w:autoSpaceDN w:val="0"/>
        <w:adjustRightInd w:val="0"/>
        <w:spacing w:after="0" w:line="240" w:lineRule="auto"/>
        <w:ind w:left="66"/>
        <w:rPr>
          <w:rFonts w:ascii="Arial" w:hAnsi="Arial" w:cs="Arial"/>
          <w:b/>
          <w:bCs/>
          <w:sz w:val="24"/>
          <w:szCs w:val="24"/>
        </w:rPr>
      </w:pPr>
    </w:p>
    <w:p>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School acknowledges that issues of bullying and harassment can be very difficult and very upsetting for both the complainant and the alleged harasser. If a member of staff feels that they are being bullied, raising the issue or making a complaint can be a significant step and if they are accused of bullying or </w:t>
      </w:r>
      <w:r>
        <w:rPr>
          <w:rFonts w:ascii="Arial" w:hAnsi="Arial" w:cs="Arial"/>
          <w:sz w:val="24"/>
          <w:szCs w:val="24"/>
        </w:rPr>
        <w:lastRenderedPageBreak/>
        <w:t xml:space="preserve">harassment, this can be hurtful and damaging. Support that can be offered to the person raising the complaint and the alleged harasser.  </w:t>
      </w:r>
    </w:p>
    <w:p>
      <w:pPr>
        <w:autoSpaceDE w:val="0"/>
        <w:autoSpaceDN w:val="0"/>
        <w:adjustRightInd w:val="0"/>
        <w:spacing w:after="0" w:line="240" w:lineRule="auto"/>
        <w:rPr>
          <w:rFonts w:ascii="Arial" w:hAnsi="Arial" w:cs="Arial"/>
          <w:sz w:val="24"/>
          <w:szCs w:val="24"/>
        </w:rPr>
      </w:pPr>
    </w:p>
    <w:p>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These include: </w:t>
      </w:r>
    </w:p>
    <w:p>
      <w:pPr>
        <w:pStyle w:val="ListParagraph"/>
        <w:numPr>
          <w:ilvl w:val="0"/>
          <w:numId w:val="22"/>
        </w:numPr>
        <w:autoSpaceDE w:val="0"/>
        <w:autoSpaceDN w:val="0"/>
        <w:adjustRightInd w:val="0"/>
        <w:spacing w:after="0" w:line="240" w:lineRule="auto"/>
        <w:ind w:left="567" w:hanging="567"/>
        <w:rPr>
          <w:rFonts w:ascii="Arial" w:hAnsi="Arial" w:cs="Arial"/>
          <w:sz w:val="24"/>
          <w:szCs w:val="24"/>
        </w:rPr>
      </w:pPr>
      <w:r>
        <w:rPr>
          <w:rFonts w:ascii="Arial" w:hAnsi="Arial" w:cs="Arial"/>
          <w:sz w:val="24"/>
          <w:szCs w:val="24"/>
        </w:rPr>
        <w:t>A referral to the School’s Occupational Health Service (including medical support and the counselling service) is available if required during the investigation of harassment/bullying complaint. The staff will be told in advance of a referral to Occupational Health.</w:t>
      </w:r>
    </w:p>
    <w:p>
      <w:pPr>
        <w:pStyle w:val="ListParagraph"/>
        <w:numPr>
          <w:ilvl w:val="0"/>
          <w:numId w:val="21"/>
        </w:numPr>
        <w:autoSpaceDE w:val="0"/>
        <w:autoSpaceDN w:val="0"/>
        <w:adjustRightInd w:val="0"/>
        <w:spacing w:after="0" w:line="240" w:lineRule="auto"/>
        <w:ind w:left="567" w:hanging="567"/>
        <w:rPr>
          <w:rFonts w:ascii="Arial" w:hAnsi="Arial" w:cs="Arial"/>
          <w:sz w:val="24"/>
          <w:szCs w:val="24"/>
        </w:rPr>
      </w:pPr>
      <w:r>
        <w:rPr>
          <w:rFonts w:ascii="Arial" w:hAnsi="Arial" w:cs="Arial"/>
          <w:sz w:val="24"/>
          <w:szCs w:val="24"/>
        </w:rPr>
        <w:t xml:space="preserve">The Schools Occupational Health Provider may offer free, confidential and independent advice on a range of issues from the Employee Assistance Programme. </w:t>
      </w:r>
    </w:p>
    <w:p>
      <w:pPr>
        <w:pStyle w:val="ListParagraph"/>
        <w:numPr>
          <w:ilvl w:val="0"/>
          <w:numId w:val="20"/>
        </w:numPr>
        <w:autoSpaceDE w:val="0"/>
        <w:autoSpaceDN w:val="0"/>
        <w:adjustRightInd w:val="0"/>
        <w:spacing w:after="0" w:line="240" w:lineRule="auto"/>
        <w:ind w:left="567" w:hanging="567"/>
        <w:rPr>
          <w:rFonts w:ascii="Arial" w:hAnsi="Arial" w:cs="Arial"/>
          <w:sz w:val="24"/>
          <w:szCs w:val="24"/>
        </w:rPr>
      </w:pPr>
      <w:r>
        <w:rPr>
          <w:rFonts w:ascii="Arial" w:hAnsi="Arial" w:cs="Arial"/>
          <w:sz w:val="24"/>
          <w:szCs w:val="24"/>
        </w:rPr>
        <w:t>Initial advice on procedure from the schools’ HR Consultancy provider</w:t>
      </w:r>
      <w:r>
        <w:rPr>
          <w:rFonts w:ascii="Arial" w:hAnsi="Arial" w:cs="Arial"/>
          <w:color w:val="4F81BD" w:themeColor="accent1"/>
          <w:sz w:val="24"/>
          <w:szCs w:val="24"/>
        </w:rPr>
        <w:t>.</w:t>
      </w:r>
    </w:p>
    <w:p>
      <w:pPr>
        <w:pStyle w:val="ListParagraph"/>
        <w:numPr>
          <w:ilvl w:val="0"/>
          <w:numId w:val="20"/>
        </w:numPr>
        <w:autoSpaceDE w:val="0"/>
        <w:autoSpaceDN w:val="0"/>
        <w:adjustRightInd w:val="0"/>
        <w:spacing w:after="0" w:line="240" w:lineRule="auto"/>
        <w:ind w:left="567" w:hanging="567"/>
        <w:rPr>
          <w:rFonts w:ascii="Arial" w:hAnsi="Arial" w:cs="Arial"/>
          <w:sz w:val="24"/>
          <w:szCs w:val="24"/>
        </w:rPr>
      </w:pPr>
      <w:r>
        <w:rPr>
          <w:rFonts w:ascii="Arial" w:hAnsi="Arial" w:cs="Arial"/>
          <w:sz w:val="24"/>
          <w:szCs w:val="24"/>
        </w:rPr>
        <w:t>Advice from professional association/trade union</w:t>
      </w:r>
    </w:p>
    <w:p>
      <w:pPr>
        <w:autoSpaceDE w:val="0"/>
        <w:autoSpaceDN w:val="0"/>
        <w:adjustRightInd w:val="0"/>
        <w:spacing w:after="0" w:line="240" w:lineRule="auto"/>
        <w:rPr>
          <w:rFonts w:ascii="Helvetica" w:hAnsi="Helvetica" w:cs="Helvetica"/>
          <w:sz w:val="24"/>
          <w:szCs w:val="24"/>
        </w:rPr>
      </w:pPr>
    </w:p>
    <w:p>
      <w:pPr>
        <w:rPr>
          <w:rFonts w:ascii="Arial" w:hAnsi="Arial" w:cs="Arial"/>
          <w:sz w:val="24"/>
          <w:szCs w:val="24"/>
          <w:u w:val="single"/>
        </w:rPr>
      </w:pPr>
      <w:r>
        <w:rPr>
          <w:rFonts w:ascii="Arial" w:hAnsi="Arial" w:cs="Arial"/>
          <w:b/>
          <w:bCs/>
          <w:sz w:val="24"/>
          <w:szCs w:val="24"/>
        </w:rPr>
        <w:t xml:space="preserve">11. </w:t>
      </w:r>
      <w:r>
        <w:rPr>
          <w:rFonts w:ascii="Arial" w:hAnsi="Arial" w:cs="Arial"/>
          <w:b/>
          <w:bCs/>
          <w:sz w:val="24"/>
          <w:szCs w:val="24"/>
          <w:u w:val="single"/>
        </w:rPr>
        <w:t>Dealing with Dignity at Work Complaints</w:t>
      </w:r>
    </w:p>
    <w:p>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11.1</w:t>
      </w:r>
      <w:r>
        <w:rPr>
          <w:rFonts w:ascii="Arial" w:hAnsi="Arial" w:cs="Arial"/>
          <w:b/>
          <w:bCs/>
          <w:sz w:val="24"/>
          <w:szCs w:val="24"/>
        </w:rPr>
        <w:tab/>
        <w:t>Informal Resolution (informal grievance)</w:t>
      </w:r>
    </w:p>
    <w:p>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11.1.1</w:t>
      </w:r>
      <w:r>
        <w:rPr>
          <w:rFonts w:ascii="Arial" w:hAnsi="Arial" w:cs="Arial"/>
          <w:b/>
          <w:bCs/>
          <w:sz w:val="24"/>
          <w:szCs w:val="24"/>
        </w:rPr>
        <w:tab/>
        <w:t xml:space="preserve"> Informal Discussion </w:t>
      </w:r>
    </w:p>
    <w:p>
      <w:pPr>
        <w:autoSpaceDE w:val="0"/>
        <w:autoSpaceDN w:val="0"/>
        <w:adjustRightInd w:val="0"/>
        <w:spacing w:after="0" w:line="240" w:lineRule="auto"/>
        <w:rPr>
          <w:rFonts w:ascii="Arial" w:hAnsi="Arial" w:cs="Arial"/>
          <w:sz w:val="24"/>
          <w:szCs w:val="24"/>
        </w:rPr>
      </w:pPr>
      <w:r>
        <w:rPr>
          <w:rFonts w:ascii="Arial" w:hAnsi="Arial" w:cs="Arial"/>
          <w:sz w:val="24"/>
          <w:szCs w:val="24"/>
        </w:rPr>
        <w:t>Staff may be able to sort out matters informally. The person against whom the complaint is made may not know that their behaviour is unwelcome or upsetting. An informal discussion may help them to understand the effects of their behaviour and agree to change it. Staff may feel able to approach the person themselves, or with the help of another member of staff.</w:t>
      </w:r>
    </w:p>
    <w:p>
      <w:pPr>
        <w:autoSpaceDE w:val="0"/>
        <w:autoSpaceDN w:val="0"/>
        <w:adjustRightInd w:val="0"/>
        <w:spacing w:after="0" w:line="240" w:lineRule="auto"/>
        <w:rPr>
          <w:rFonts w:ascii="Arial" w:hAnsi="Arial" w:cs="Arial"/>
          <w:sz w:val="24"/>
          <w:szCs w:val="24"/>
        </w:rPr>
      </w:pPr>
    </w:p>
    <w:p>
      <w:pPr>
        <w:autoSpaceDE w:val="0"/>
        <w:autoSpaceDN w:val="0"/>
        <w:adjustRightInd w:val="0"/>
        <w:spacing w:after="0" w:line="240" w:lineRule="auto"/>
        <w:rPr>
          <w:rFonts w:ascii="Arial" w:hAnsi="Arial" w:cs="Arial"/>
          <w:strike/>
          <w:sz w:val="24"/>
          <w:szCs w:val="24"/>
        </w:rPr>
      </w:pPr>
      <w:r>
        <w:rPr>
          <w:rFonts w:ascii="Arial" w:hAnsi="Arial" w:cs="Arial"/>
          <w:sz w:val="24"/>
          <w:szCs w:val="24"/>
        </w:rPr>
        <w:t>Alternatively, an initial approach could be made on behalf of the member of staff. The member of staff should tell the person what behaviour they find offensive and unwelcome and say that they would like it to stop immediately. They may want to add that, if the behaviour continues, they may make a formal complaint.</w:t>
      </w:r>
    </w:p>
    <w:p>
      <w:pPr>
        <w:autoSpaceDE w:val="0"/>
        <w:autoSpaceDN w:val="0"/>
        <w:adjustRightInd w:val="0"/>
        <w:spacing w:after="0" w:line="240" w:lineRule="auto"/>
        <w:rPr>
          <w:rFonts w:ascii="Arial" w:hAnsi="Arial" w:cs="Arial"/>
          <w:sz w:val="24"/>
          <w:szCs w:val="24"/>
        </w:rPr>
      </w:pPr>
    </w:p>
    <w:p>
      <w:pPr>
        <w:autoSpaceDE w:val="0"/>
        <w:autoSpaceDN w:val="0"/>
        <w:adjustRightInd w:val="0"/>
        <w:spacing w:after="0" w:line="240" w:lineRule="auto"/>
        <w:rPr>
          <w:rFonts w:ascii="Arial" w:hAnsi="Arial" w:cs="Arial"/>
          <w:sz w:val="24"/>
          <w:szCs w:val="24"/>
        </w:rPr>
      </w:pPr>
      <w:r>
        <w:rPr>
          <w:rFonts w:ascii="Arial" w:hAnsi="Arial" w:cs="Arial"/>
          <w:sz w:val="24"/>
          <w:szCs w:val="24"/>
        </w:rPr>
        <w:t>At the meeting the member of staff should clearly describe the behaviour to the offending person and explain to them the impact it is having upon them. Say that it is unwanted and describe the appropriate behaviour that they would prefer to be used. Seek agreement for the behaviour to stop.</w:t>
      </w:r>
    </w:p>
    <w:p>
      <w:pPr>
        <w:autoSpaceDE w:val="0"/>
        <w:autoSpaceDN w:val="0"/>
        <w:adjustRightInd w:val="0"/>
        <w:spacing w:after="0" w:line="240" w:lineRule="auto"/>
        <w:rPr>
          <w:rFonts w:ascii="Arial" w:hAnsi="Arial" w:cs="Arial"/>
          <w:sz w:val="24"/>
          <w:szCs w:val="24"/>
        </w:rPr>
      </w:pPr>
    </w:p>
    <w:p>
      <w:pPr>
        <w:autoSpaceDE w:val="0"/>
        <w:autoSpaceDN w:val="0"/>
        <w:adjustRightInd w:val="0"/>
        <w:spacing w:after="0" w:line="240" w:lineRule="auto"/>
        <w:rPr>
          <w:rFonts w:ascii="Arial" w:hAnsi="Arial" w:cs="Arial"/>
          <w:sz w:val="24"/>
          <w:szCs w:val="24"/>
        </w:rPr>
      </w:pPr>
      <w:r>
        <w:rPr>
          <w:rFonts w:ascii="Arial" w:hAnsi="Arial" w:cs="Arial"/>
          <w:sz w:val="24"/>
          <w:szCs w:val="24"/>
        </w:rPr>
        <w:t>The benefits of this approach are that issues can be resolved quickly, and relationships can be improved. Alternatively, there may be circumstances where it may be appropriate and preferable to write to the person regarding their offending or unwanted behaviour.</w:t>
      </w:r>
    </w:p>
    <w:p>
      <w:pPr>
        <w:autoSpaceDE w:val="0"/>
        <w:autoSpaceDN w:val="0"/>
        <w:adjustRightInd w:val="0"/>
        <w:spacing w:after="0" w:line="240" w:lineRule="auto"/>
        <w:rPr>
          <w:rFonts w:ascii="Arial" w:hAnsi="Arial" w:cs="Arial"/>
          <w:sz w:val="24"/>
          <w:szCs w:val="24"/>
        </w:rPr>
      </w:pPr>
    </w:p>
    <w:p>
      <w:pPr>
        <w:autoSpaceDE w:val="0"/>
        <w:autoSpaceDN w:val="0"/>
        <w:adjustRightInd w:val="0"/>
        <w:spacing w:after="0" w:line="240" w:lineRule="auto"/>
        <w:rPr>
          <w:rFonts w:ascii="Arial" w:hAnsi="Arial" w:cs="Arial"/>
          <w:sz w:val="24"/>
          <w:szCs w:val="24"/>
        </w:rPr>
      </w:pPr>
      <w:r>
        <w:rPr>
          <w:rFonts w:ascii="Arial" w:hAnsi="Arial" w:cs="Arial"/>
          <w:sz w:val="24"/>
          <w:szCs w:val="24"/>
        </w:rPr>
        <w:t>When writing the letter, the member of staff should clearly describe the negative behaviours explain why the behaviours are unwanted and the impact they have upon them. Describe the alternative, appropriate behaviours and say how they want the situation resolved (e.g. a meeting or acknowledgement of the letter).</w:t>
      </w:r>
    </w:p>
    <w:p>
      <w:pPr>
        <w:autoSpaceDE w:val="0"/>
        <w:autoSpaceDN w:val="0"/>
        <w:adjustRightInd w:val="0"/>
        <w:spacing w:after="0" w:line="240" w:lineRule="auto"/>
        <w:rPr>
          <w:rFonts w:ascii="Arial" w:hAnsi="Arial" w:cs="Arial"/>
          <w:sz w:val="24"/>
          <w:szCs w:val="24"/>
        </w:rPr>
      </w:pPr>
    </w:p>
    <w:p>
      <w:pPr>
        <w:autoSpaceDE w:val="0"/>
        <w:autoSpaceDN w:val="0"/>
        <w:adjustRightInd w:val="0"/>
        <w:spacing w:after="0" w:line="240" w:lineRule="auto"/>
        <w:rPr>
          <w:rFonts w:ascii="Arial" w:hAnsi="Arial" w:cs="Arial"/>
          <w:sz w:val="24"/>
          <w:szCs w:val="24"/>
        </w:rPr>
      </w:pPr>
      <w:r>
        <w:rPr>
          <w:rFonts w:ascii="Arial" w:hAnsi="Arial" w:cs="Arial"/>
          <w:sz w:val="24"/>
          <w:szCs w:val="24"/>
        </w:rPr>
        <w:t>The benefits of this approach are that:</w:t>
      </w:r>
    </w:p>
    <w:p>
      <w:pPr>
        <w:pStyle w:val="ListParagraph"/>
        <w:numPr>
          <w:ilvl w:val="0"/>
          <w:numId w:val="25"/>
        </w:numPr>
        <w:autoSpaceDE w:val="0"/>
        <w:autoSpaceDN w:val="0"/>
        <w:adjustRightInd w:val="0"/>
        <w:spacing w:after="0" w:line="240" w:lineRule="auto"/>
        <w:ind w:left="709" w:hanging="349"/>
        <w:rPr>
          <w:rFonts w:ascii="Arial" w:hAnsi="Arial" w:cs="Arial"/>
          <w:sz w:val="24"/>
          <w:szCs w:val="24"/>
        </w:rPr>
      </w:pPr>
      <w:r>
        <w:rPr>
          <w:rFonts w:ascii="Arial" w:hAnsi="Arial" w:cs="Arial"/>
          <w:sz w:val="24"/>
          <w:szCs w:val="24"/>
        </w:rPr>
        <w:t>it allows preparation time</w:t>
      </w:r>
    </w:p>
    <w:p>
      <w:pPr>
        <w:pStyle w:val="ListParagraph"/>
        <w:numPr>
          <w:ilvl w:val="0"/>
          <w:numId w:val="25"/>
        </w:numPr>
        <w:autoSpaceDE w:val="0"/>
        <w:autoSpaceDN w:val="0"/>
        <w:adjustRightInd w:val="0"/>
        <w:spacing w:after="0" w:line="240" w:lineRule="auto"/>
        <w:ind w:left="709" w:hanging="349"/>
        <w:rPr>
          <w:rFonts w:ascii="Arial" w:hAnsi="Arial" w:cs="Arial"/>
          <w:sz w:val="24"/>
          <w:szCs w:val="24"/>
        </w:rPr>
      </w:pPr>
      <w:r>
        <w:rPr>
          <w:rFonts w:ascii="Arial" w:hAnsi="Arial" w:cs="Arial"/>
          <w:sz w:val="24"/>
          <w:szCs w:val="24"/>
        </w:rPr>
        <w:t>it enables the member of staff to say what they want</w:t>
      </w:r>
    </w:p>
    <w:p>
      <w:pPr>
        <w:pStyle w:val="ListParagraph"/>
        <w:numPr>
          <w:ilvl w:val="0"/>
          <w:numId w:val="25"/>
        </w:numPr>
        <w:autoSpaceDE w:val="0"/>
        <w:autoSpaceDN w:val="0"/>
        <w:adjustRightInd w:val="0"/>
        <w:spacing w:after="0" w:line="240" w:lineRule="auto"/>
        <w:ind w:left="709" w:hanging="349"/>
        <w:rPr>
          <w:rFonts w:ascii="Arial" w:hAnsi="Arial" w:cs="Arial"/>
          <w:sz w:val="24"/>
          <w:szCs w:val="24"/>
        </w:rPr>
      </w:pPr>
      <w:r>
        <w:rPr>
          <w:rFonts w:ascii="Arial" w:hAnsi="Arial" w:cs="Arial"/>
          <w:sz w:val="24"/>
          <w:szCs w:val="24"/>
        </w:rPr>
        <w:t>it acts as a record</w:t>
      </w:r>
    </w:p>
    <w:p>
      <w:pPr>
        <w:autoSpaceDE w:val="0"/>
        <w:autoSpaceDN w:val="0"/>
        <w:adjustRightInd w:val="0"/>
        <w:spacing w:after="0" w:line="240" w:lineRule="auto"/>
        <w:rPr>
          <w:rFonts w:ascii="Arial" w:hAnsi="Arial" w:cs="Arial"/>
          <w:sz w:val="24"/>
          <w:szCs w:val="24"/>
        </w:rPr>
      </w:pPr>
    </w:p>
    <w:p>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member of staff may wish to seek advice from their professional association or trade union prior to submitting any letter. </w:t>
      </w:r>
      <w:r>
        <w:rPr>
          <w:rFonts w:ascii="Arial" w:hAnsi="Arial" w:cs="Arial"/>
          <w:sz w:val="24"/>
          <w:szCs w:val="24"/>
          <w:highlight w:val="yellow"/>
        </w:rPr>
        <w:t>The employee may wish to consider sharing their concerns with a senior member of staff.</w:t>
      </w:r>
    </w:p>
    <w:p>
      <w:pPr>
        <w:autoSpaceDE w:val="0"/>
        <w:autoSpaceDN w:val="0"/>
        <w:adjustRightInd w:val="0"/>
        <w:spacing w:after="0" w:line="240" w:lineRule="auto"/>
        <w:rPr>
          <w:rFonts w:ascii="Helvetica" w:hAnsi="Helvetica" w:cs="Helvetica"/>
          <w:sz w:val="24"/>
          <w:szCs w:val="24"/>
        </w:rPr>
      </w:pPr>
    </w:p>
    <w:p>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11.1.2</w:t>
      </w:r>
      <w:r>
        <w:rPr>
          <w:rFonts w:ascii="Arial" w:hAnsi="Arial" w:cs="Arial"/>
          <w:b/>
          <w:bCs/>
          <w:sz w:val="24"/>
          <w:szCs w:val="24"/>
        </w:rPr>
        <w:tab/>
        <w:t xml:space="preserve"> Mediation</w:t>
      </w:r>
    </w:p>
    <w:p>
      <w:pPr>
        <w:autoSpaceDE w:val="0"/>
        <w:autoSpaceDN w:val="0"/>
        <w:adjustRightInd w:val="0"/>
        <w:spacing w:after="0" w:line="240" w:lineRule="auto"/>
        <w:rPr>
          <w:rFonts w:ascii="Arial" w:hAnsi="Arial" w:cs="Arial"/>
          <w:sz w:val="24"/>
          <w:szCs w:val="24"/>
        </w:rPr>
      </w:pPr>
      <w:r>
        <w:rPr>
          <w:rFonts w:ascii="Arial" w:hAnsi="Arial" w:cs="Arial"/>
          <w:sz w:val="24"/>
          <w:szCs w:val="24"/>
        </w:rPr>
        <w:t>In some cases, mediation offers staff an alternative informal process</w:t>
      </w:r>
      <w:r>
        <w:rPr>
          <w:rFonts w:ascii="Arial,Bold" w:hAnsi="Arial,Bold" w:cs="Arial,Bold"/>
          <w:b/>
          <w:bCs/>
          <w:sz w:val="24"/>
          <w:szCs w:val="24"/>
        </w:rPr>
        <w:t xml:space="preserve"> </w:t>
      </w:r>
      <w:r>
        <w:rPr>
          <w:rFonts w:ascii="Arial" w:hAnsi="Arial" w:cs="Arial"/>
          <w:sz w:val="24"/>
          <w:szCs w:val="24"/>
        </w:rPr>
        <w:t>to resolving perceived bullying and harassment issues rather than by pursuing</w:t>
      </w:r>
      <w:r>
        <w:rPr>
          <w:rFonts w:ascii="Arial,Bold" w:hAnsi="Arial,Bold" w:cs="Arial,Bold"/>
          <w:b/>
          <w:bCs/>
          <w:sz w:val="24"/>
          <w:szCs w:val="24"/>
        </w:rPr>
        <w:t xml:space="preserve"> </w:t>
      </w:r>
      <w:r>
        <w:rPr>
          <w:rFonts w:ascii="Arial" w:hAnsi="Arial" w:cs="Arial"/>
          <w:sz w:val="24"/>
          <w:szCs w:val="24"/>
        </w:rPr>
        <w:t>concerns / complaints through the School’s Grievance Policy and Procedure. It</w:t>
      </w:r>
      <w:r>
        <w:rPr>
          <w:rFonts w:ascii="Arial,Bold" w:hAnsi="Arial,Bold" w:cs="Arial,Bold"/>
          <w:b/>
          <w:bCs/>
          <w:sz w:val="24"/>
          <w:szCs w:val="24"/>
        </w:rPr>
        <w:t xml:space="preserve"> </w:t>
      </w:r>
      <w:r>
        <w:rPr>
          <w:rFonts w:ascii="Arial" w:hAnsi="Arial" w:cs="Arial"/>
          <w:sz w:val="24"/>
          <w:szCs w:val="24"/>
        </w:rPr>
        <w:t>can be a more effective way to resolve such matters informally although it</w:t>
      </w:r>
      <w:r>
        <w:rPr>
          <w:rFonts w:ascii="Arial,Bold" w:hAnsi="Arial,Bold" w:cs="Arial,Bold"/>
          <w:b/>
          <w:bCs/>
          <w:sz w:val="24"/>
          <w:szCs w:val="24"/>
        </w:rPr>
        <w:t xml:space="preserve"> </w:t>
      </w:r>
      <w:r>
        <w:rPr>
          <w:rFonts w:ascii="Arial" w:hAnsi="Arial" w:cs="Arial"/>
          <w:sz w:val="24"/>
          <w:szCs w:val="24"/>
        </w:rPr>
        <w:t>may also be used at any stage of the Grievance Procedure. If a member of staff</w:t>
      </w:r>
      <w:r>
        <w:rPr>
          <w:rFonts w:ascii="Arial,Bold" w:hAnsi="Arial,Bold" w:cs="Arial,Bold"/>
          <w:b/>
          <w:bCs/>
          <w:sz w:val="24"/>
          <w:szCs w:val="24"/>
        </w:rPr>
        <w:t xml:space="preserve"> </w:t>
      </w:r>
      <w:r>
        <w:rPr>
          <w:rFonts w:ascii="Arial" w:hAnsi="Arial" w:cs="Arial"/>
          <w:sz w:val="24"/>
          <w:szCs w:val="24"/>
        </w:rPr>
        <w:t>agrees to take part in mediation, this does not prevent them from pursuing</w:t>
      </w:r>
      <w:r>
        <w:rPr>
          <w:rFonts w:ascii="Arial,Bold" w:hAnsi="Arial,Bold" w:cs="Arial,Bold"/>
          <w:b/>
          <w:bCs/>
          <w:sz w:val="24"/>
          <w:szCs w:val="24"/>
        </w:rPr>
        <w:t xml:space="preserve"> </w:t>
      </w:r>
      <w:r>
        <w:rPr>
          <w:rFonts w:ascii="Arial" w:hAnsi="Arial" w:cs="Arial"/>
          <w:sz w:val="24"/>
          <w:szCs w:val="24"/>
        </w:rPr>
        <w:t>their bullying and harassment complaint through the formal Grievance</w:t>
      </w:r>
      <w:r>
        <w:rPr>
          <w:rFonts w:ascii="Arial,Bold" w:hAnsi="Arial,Bold" w:cs="Arial,Bold"/>
          <w:b/>
          <w:bCs/>
          <w:sz w:val="24"/>
          <w:szCs w:val="24"/>
        </w:rPr>
        <w:t xml:space="preserve"> </w:t>
      </w:r>
      <w:r>
        <w:rPr>
          <w:rFonts w:ascii="Arial" w:hAnsi="Arial" w:cs="Arial"/>
          <w:sz w:val="24"/>
          <w:szCs w:val="24"/>
        </w:rPr>
        <w:t>Procedure if mediation does not resolve the issue.</w:t>
      </w:r>
    </w:p>
    <w:p>
      <w:pPr>
        <w:autoSpaceDE w:val="0"/>
        <w:autoSpaceDN w:val="0"/>
        <w:adjustRightInd w:val="0"/>
        <w:spacing w:after="0" w:line="240" w:lineRule="auto"/>
        <w:rPr>
          <w:rFonts w:ascii="Arial,Bold" w:hAnsi="Arial,Bold" w:cs="Arial,Bold"/>
          <w:b/>
          <w:bCs/>
          <w:sz w:val="24"/>
          <w:szCs w:val="24"/>
        </w:rPr>
      </w:pPr>
    </w:p>
    <w:p>
      <w:pPr>
        <w:autoSpaceDE w:val="0"/>
        <w:autoSpaceDN w:val="0"/>
        <w:adjustRightInd w:val="0"/>
        <w:spacing w:after="0" w:line="240" w:lineRule="auto"/>
        <w:rPr>
          <w:rFonts w:ascii="Arial" w:hAnsi="Arial" w:cs="Arial"/>
          <w:sz w:val="24"/>
          <w:szCs w:val="24"/>
        </w:rPr>
      </w:pPr>
      <w:r>
        <w:rPr>
          <w:rFonts w:ascii="Arial" w:hAnsi="Arial" w:cs="Arial"/>
          <w:sz w:val="24"/>
          <w:szCs w:val="24"/>
        </w:rPr>
        <w:t>It is the responsibility of the line manager/Headteacher/Senior Leaders/Governors to try to resolve day to day workplace</w:t>
      </w:r>
      <w:r>
        <w:rPr>
          <w:rFonts w:ascii="Arial,Bold" w:hAnsi="Arial,Bold" w:cs="Arial,Bold"/>
          <w:b/>
          <w:bCs/>
          <w:sz w:val="24"/>
          <w:szCs w:val="24"/>
        </w:rPr>
        <w:t xml:space="preserve"> </w:t>
      </w:r>
      <w:r>
        <w:rPr>
          <w:rFonts w:ascii="Arial" w:hAnsi="Arial" w:cs="Arial"/>
          <w:sz w:val="24"/>
          <w:szCs w:val="24"/>
        </w:rPr>
        <w:t>differences and independent mediation cannot be used to resolve all disputes</w:t>
      </w:r>
      <w:r>
        <w:rPr>
          <w:rFonts w:ascii="Arial,Bold" w:hAnsi="Arial,Bold" w:cs="Arial,Bold"/>
          <w:b/>
          <w:bCs/>
          <w:sz w:val="24"/>
          <w:szCs w:val="24"/>
        </w:rPr>
        <w:t xml:space="preserve"> </w:t>
      </w:r>
      <w:r>
        <w:rPr>
          <w:rFonts w:ascii="Arial" w:hAnsi="Arial" w:cs="Arial"/>
          <w:sz w:val="24"/>
          <w:szCs w:val="24"/>
        </w:rPr>
        <w:t>or problems. Further information can be obtained from Schools’ HR Consultancy Team who will also advise on use of mediation cases.</w:t>
      </w:r>
    </w:p>
    <w:p>
      <w:pPr>
        <w:autoSpaceDE w:val="0"/>
        <w:autoSpaceDN w:val="0"/>
        <w:adjustRightInd w:val="0"/>
        <w:spacing w:after="0" w:line="240" w:lineRule="auto"/>
        <w:rPr>
          <w:rFonts w:ascii="Arial" w:hAnsi="Arial" w:cs="Arial"/>
          <w:sz w:val="24"/>
          <w:szCs w:val="24"/>
        </w:rPr>
      </w:pPr>
    </w:p>
    <w:p>
      <w:pPr>
        <w:autoSpaceDE w:val="0"/>
        <w:autoSpaceDN w:val="0"/>
        <w:adjustRightInd w:val="0"/>
        <w:spacing w:after="0" w:line="240" w:lineRule="auto"/>
        <w:rPr>
          <w:rFonts w:ascii="Arial" w:hAnsi="Arial" w:cs="Arial"/>
          <w:sz w:val="24"/>
          <w:szCs w:val="24"/>
        </w:rPr>
      </w:pPr>
      <w:r>
        <w:rPr>
          <w:rFonts w:ascii="Arial" w:hAnsi="Arial" w:cs="Arial"/>
          <w:sz w:val="24"/>
          <w:szCs w:val="24"/>
          <w:highlight w:val="yellow"/>
        </w:rPr>
        <w:t>It</w:t>
      </w:r>
      <w:r>
        <w:rPr>
          <w:rFonts w:ascii="Arial,Bold" w:hAnsi="Arial,Bold" w:cs="Arial,Bold"/>
          <w:b/>
          <w:bCs/>
          <w:sz w:val="24"/>
          <w:szCs w:val="24"/>
          <w:highlight w:val="yellow"/>
        </w:rPr>
        <w:t xml:space="preserve"> </w:t>
      </w:r>
      <w:r>
        <w:rPr>
          <w:rFonts w:ascii="Arial" w:hAnsi="Arial" w:cs="Arial"/>
          <w:sz w:val="24"/>
          <w:szCs w:val="24"/>
          <w:highlight w:val="yellow"/>
        </w:rPr>
        <w:t>can be a more effective way to resolve such matters informally although it</w:t>
      </w:r>
      <w:r>
        <w:rPr>
          <w:rFonts w:ascii="Arial,Bold" w:hAnsi="Arial,Bold" w:cs="Arial,Bold"/>
          <w:b/>
          <w:bCs/>
          <w:sz w:val="24"/>
          <w:szCs w:val="24"/>
          <w:highlight w:val="yellow"/>
        </w:rPr>
        <w:t xml:space="preserve"> </w:t>
      </w:r>
      <w:r>
        <w:rPr>
          <w:rFonts w:ascii="Arial" w:hAnsi="Arial" w:cs="Arial"/>
          <w:sz w:val="24"/>
          <w:szCs w:val="24"/>
          <w:highlight w:val="yellow"/>
        </w:rPr>
        <w:t>may also be used at any stage of the Grievance Procedure. If a member of staff</w:t>
      </w:r>
      <w:r>
        <w:rPr>
          <w:rFonts w:ascii="Arial,Bold" w:hAnsi="Arial,Bold" w:cs="Arial,Bold"/>
          <w:b/>
          <w:bCs/>
          <w:sz w:val="24"/>
          <w:szCs w:val="24"/>
          <w:highlight w:val="yellow"/>
        </w:rPr>
        <w:t xml:space="preserve"> </w:t>
      </w:r>
      <w:r>
        <w:rPr>
          <w:rFonts w:ascii="Arial" w:hAnsi="Arial" w:cs="Arial"/>
          <w:sz w:val="24"/>
          <w:szCs w:val="24"/>
          <w:highlight w:val="yellow"/>
        </w:rPr>
        <w:t>agrees to take part in mediation, this does not prevent them from pursuing</w:t>
      </w:r>
      <w:r>
        <w:rPr>
          <w:rFonts w:ascii="Arial,Bold" w:hAnsi="Arial,Bold" w:cs="Arial,Bold"/>
          <w:b/>
          <w:bCs/>
          <w:sz w:val="24"/>
          <w:szCs w:val="24"/>
          <w:highlight w:val="yellow"/>
        </w:rPr>
        <w:t xml:space="preserve"> </w:t>
      </w:r>
      <w:r>
        <w:rPr>
          <w:rFonts w:ascii="Arial" w:hAnsi="Arial" w:cs="Arial"/>
          <w:sz w:val="24"/>
          <w:szCs w:val="24"/>
          <w:highlight w:val="yellow"/>
        </w:rPr>
        <w:t>their bullying and harassment complaint through the formal Grievance</w:t>
      </w:r>
      <w:r>
        <w:rPr>
          <w:rFonts w:ascii="Arial,Bold" w:hAnsi="Arial,Bold" w:cs="Arial,Bold"/>
          <w:b/>
          <w:bCs/>
          <w:sz w:val="24"/>
          <w:szCs w:val="24"/>
          <w:highlight w:val="yellow"/>
        </w:rPr>
        <w:t xml:space="preserve"> </w:t>
      </w:r>
      <w:r>
        <w:rPr>
          <w:rFonts w:ascii="Arial" w:hAnsi="Arial" w:cs="Arial"/>
          <w:sz w:val="24"/>
          <w:szCs w:val="24"/>
          <w:highlight w:val="yellow"/>
        </w:rPr>
        <w:t>Procedure if mediation does not resolve the issue.</w:t>
      </w:r>
    </w:p>
    <w:p>
      <w:pPr>
        <w:autoSpaceDE w:val="0"/>
        <w:autoSpaceDN w:val="0"/>
        <w:adjustRightInd w:val="0"/>
        <w:spacing w:after="0" w:line="240" w:lineRule="auto"/>
        <w:rPr>
          <w:rFonts w:ascii="Helvetica-Bold" w:hAnsi="Helvetica-Bold" w:cs="Helvetica-Bold"/>
          <w:b/>
          <w:bCs/>
          <w:sz w:val="24"/>
          <w:szCs w:val="24"/>
        </w:rPr>
      </w:pPr>
    </w:p>
    <w:p>
      <w:pPr>
        <w:autoSpaceDE w:val="0"/>
        <w:autoSpaceDN w:val="0"/>
        <w:adjustRightInd w:val="0"/>
        <w:spacing w:after="0" w:line="240" w:lineRule="auto"/>
        <w:rPr>
          <w:rFonts w:ascii="Arial" w:hAnsi="Arial" w:cs="Arial"/>
          <w:b/>
          <w:bCs/>
          <w:sz w:val="24"/>
          <w:szCs w:val="24"/>
          <w:highlight w:val="yellow"/>
        </w:rPr>
      </w:pPr>
      <w:r>
        <w:rPr>
          <w:rFonts w:ascii="Arial" w:hAnsi="Arial" w:cs="Arial"/>
          <w:b/>
          <w:bCs/>
          <w:sz w:val="24"/>
          <w:szCs w:val="24"/>
          <w:highlight w:val="yellow"/>
        </w:rPr>
        <w:t>11.1.3</w:t>
      </w:r>
      <w:r>
        <w:rPr>
          <w:rFonts w:ascii="Arial" w:hAnsi="Arial" w:cs="Arial"/>
          <w:b/>
          <w:bCs/>
          <w:sz w:val="24"/>
          <w:szCs w:val="24"/>
          <w:highlight w:val="yellow"/>
        </w:rPr>
        <w:tab/>
        <w:t xml:space="preserve"> Counselling</w:t>
      </w:r>
    </w:p>
    <w:p>
      <w:pPr>
        <w:autoSpaceDE w:val="0"/>
        <w:autoSpaceDN w:val="0"/>
        <w:adjustRightInd w:val="0"/>
        <w:spacing w:after="0" w:line="240" w:lineRule="auto"/>
        <w:rPr>
          <w:rFonts w:ascii="Arial" w:hAnsi="Arial" w:cs="Arial"/>
          <w:sz w:val="24"/>
          <w:szCs w:val="24"/>
          <w:highlight w:val="yellow"/>
        </w:rPr>
      </w:pPr>
      <w:r>
        <w:rPr>
          <w:rFonts w:ascii="Arial" w:hAnsi="Arial" w:cs="Arial"/>
          <w:sz w:val="24"/>
          <w:szCs w:val="24"/>
          <w:highlight w:val="yellow"/>
        </w:rPr>
        <w:t>In some cases, the offer of counselling could provide options to support addressing concerns. This support could be offered to both the employee who has alleged the bullying and/or the employee accused of bullying, to assist in reflecting on the concerns raised and where relevant, identify actions to ensure this does not happen again.</w:t>
      </w:r>
    </w:p>
    <w:p>
      <w:pPr>
        <w:autoSpaceDE w:val="0"/>
        <w:autoSpaceDN w:val="0"/>
        <w:adjustRightInd w:val="0"/>
        <w:spacing w:after="0" w:line="240" w:lineRule="auto"/>
        <w:rPr>
          <w:rFonts w:ascii="Arial" w:hAnsi="Arial" w:cs="Arial"/>
          <w:color w:val="000000" w:themeColor="text1"/>
          <w:sz w:val="24"/>
          <w:szCs w:val="24"/>
          <w:highlight w:val="yellow"/>
        </w:rPr>
      </w:pPr>
    </w:p>
    <w:p>
      <w:pPr>
        <w:autoSpaceDE w:val="0"/>
        <w:autoSpaceDN w:val="0"/>
        <w:adjustRightInd w:val="0"/>
        <w:spacing w:after="0" w:line="240" w:lineRule="auto"/>
        <w:rPr>
          <w:rFonts w:ascii="Arial" w:hAnsi="Arial" w:cs="Arial"/>
          <w:b/>
          <w:bCs/>
          <w:i/>
          <w:iCs/>
          <w:color w:val="000000" w:themeColor="text1"/>
          <w:sz w:val="24"/>
          <w:szCs w:val="24"/>
        </w:rPr>
      </w:pPr>
      <w:r>
        <w:rPr>
          <w:rFonts w:ascii="Arial" w:hAnsi="Arial" w:cs="Arial"/>
          <w:b/>
          <w:bCs/>
          <w:i/>
          <w:iCs/>
          <w:color w:val="000000" w:themeColor="text1"/>
          <w:sz w:val="24"/>
          <w:szCs w:val="24"/>
          <w:highlight w:val="yellow"/>
        </w:rPr>
        <w:t>NB where a resolution cannot be found or in certain circumstances the informal approach is not suitable, then employee can lodge a formal grievance</w:t>
      </w:r>
    </w:p>
    <w:p>
      <w:pPr>
        <w:autoSpaceDE w:val="0"/>
        <w:autoSpaceDN w:val="0"/>
        <w:adjustRightInd w:val="0"/>
        <w:spacing w:after="0" w:line="240" w:lineRule="auto"/>
        <w:rPr>
          <w:rFonts w:ascii="Helvetica-Bold" w:hAnsi="Helvetica-Bold" w:cs="Helvetica-Bold"/>
          <w:b/>
          <w:bCs/>
          <w:color w:val="000000" w:themeColor="text1"/>
          <w:sz w:val="24"/>
          <w:szCs w:val="24"/>
        </w:rPr>
      </w:pPr>
    </w:p>
    <w:p>
      <w:pPr>
        <w:autoSpaceDE w:val="0"/>
        <w:autoSpaceDN w:val="0"/>
        <w:adjustRightInd w:val="0"/>
        <w:spacing w:after="0" w:line="240" w:lineRule="auto"/>
        <w:rPr>
          <w:rFonts w:ascii="Arial" w:hAnsi="Arial" w:cs="Arial"/>
          <w:b/>
          <w:bCs/>
          <w:color w:val="000000" w:themeColor="text1"/>
          <w:sz w:val="24"/>
          <w:szCs w:val="24"/>
        </w:rPr>
      </w:pPr>
      <w:r>
        <w:rPr>
          <w:rFonts w:ascii="Arial" w:hAnsi="Arial" w:cs="Arial"/>
          <w:b/>
          <w:bCs/>
          <w:color w:val="000000" w:themeColor="text1"/>
          <w:sz w:val="24"/>
          <w:szCs w:val="24"/>
        </w:rPr>
        <w:t>11.2</w:t>
      </w:r>
      <w:r>
        <w:rPr>
          <w:rFonts w:ascii="Arial" w:hAnsi="Arial" w:cs="Arial"/>
          <w:b/>
          <w:bCs/>
          <w:color w:val="000000" w:themeColor="text1"/>
          <w:sz w:val="24"/>
          <w:szCs w:val="24"/>
        </w:rPr>
        <w:tab/>
        <w:t xml:space="preserve"> Formal approach</w:t>
      </w:r>
    </w:p>
    <w:p>
      <w:pPr>
        <w:autoSpaceDE w:val="0"/>
        <w:autoSpaceDN w:val="0"/>
        <w:adjustRightInd w:val="0"/>
        <w:spacing w:after="0" w:line="240" w:lineRule="auto"/>
        <w:rPr>
          <w:rFonts w:ascii="Arial" w:hAnsi="Arial" w:cs="Arial"/>
          <w:b/>
          <w:bCs/>
          <w:color w:val="000000" w:themeColor="text1"/>
          <w:sz w:val="24"/>
          <w:szCs w:val="24"/>
        </w:rPr>
      </w:pPr>
      <w:r>
        <w:rPr>
          <w:rFonts w:ascii="Arial" w:hAnsi="Arial" w:cs="Arial"/>
          <w:b/>
          <w:bCs/>
          <w:color w:val="000000" w:themeColor="text1"/>
          <w:sz w:val="24"/>
          <w:szCs w:val="24"/>
        </w:rPr>
        <w:t>11.2.1</w:t>
      </w:r>
      <w:r>
        <w:rPr>
          <w:rFonts w:ascii="Arial" w:hAnsi="Arial" w:cs="Arial"/>
          <w:b/>
          <w:bCs/>
          <w:color w:val="000000" w:themeColor="text1"/>
          <w:sz w:val="24"/>
          <w:szCs w:val="24"/>
        </w:rPr>
        <w:tab/>
        <w:t xml:space="preserve"> Use of Grievance Procedure </w:t>
      </w:r>
    </w:p>
    <w:p>
      <w:pPr>
        <w:autoSpaceDE w:val="0"/>
        <w:autoSpaceDN w:val="0"/>
        <w:adjustRightInd w:val="0"/>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If an informal approach does not resolve matters, the employee may lodge a formal grievance. </w:t>
      </w:r>
    </w:p>
    <w:p>
      <w:pPr>
        <w:autoSpaceDE w:val="0"/>
        <w:autoSpaceDN w:val="0"/>
        <w:adjustRightInd w:val="0"/>
        <w:spacing w:after="0" w:line="240" w:lineRule="auto"/>
        <w:rPr>
          <w:rFonts w:ascii="Arial" w:hAnsi="Arial" w:cs="Arial"/>
          <w:color w:val="000000" w:themeColor="text1"/>
          <w:sz w:val="24"/>
          <w:szCs w:val="24"/>
        </w:rPr>
      </w:pPr>
    </w:p>
    <w:p>
      <w:pPr>
        <w:autoSpaceDE w:val="0"/>
        <w:autoSpaceDN w:val="0"/>
        <w:adjustRightInd w:val="0"/>
        <w:spacing w:after="0" w:line="240" w:lineRule="auto"/>
        <w:rPr>
          <w:rFonts w:ascii="Arial" w:hAnsi="Arial" w:cs="Arial"/>
          <w:color w:val="000000" w:themeColor="text1"/>
          <w:sz w:val="24"/>
          <w:szCs w:val="24"/>
        </w:rPr>
      </w:pPr>
      <w:r>
        <w:rPr>
          <w:rFonts w:ascii="Arial" w:hAnsi="Arial" w:cs="Arial"/>
          <w:color w:val="000000" w:themeColor="text1"/>
          <w:sz w:val="24"/>
          <w:szCs w:val="24"/>
          <w:highlight w:val="yellow"/>
        </w:rPr>
        <w:t>Where the situation is considered so serious that it should be dealt with formally, a discussion should take place between your HR Provider and where appropriate the employees representative.</w:t>
      </w:r>
    </w:p>
    <w:p>
      <w:pPr>
        <w:autoSpaceDE w:val="0"/>
        <w:autoSpaceDN w:val="0"/>
        <w:adjustRightInd w:val="0"/>
        <w:spacing w:after="0" w:line="240" w:lineRule="auto"/>
        <w:rPr>
          <w:rFonts w:ascii="Arial" w:hAnsi="Arial" w:cs="Arial"/>
          <w:color w:val="000000" w:themeColor="text1"/>
          <w:sz w:val="24"/>
          <w:szCs w:val="24"/>
        </w:rPr>
      </w:pPr>
    </w:p>
    <w:p>
      <w:pPr>
        <w:autoSpaceDE w:val="0"/>
        <w:autoSpaceDN w:val="0"/>
        <w:adjustRightInd w:val="0"/>
        <w:spacing w:after="0" w:line="240" w:lineRule="auto"/>
        <w:rPr>
          <w:rFonts w:ascii="Arial" w:hAnsi="Arial" w:cs="Arial"/>
          <w:sz w:val="24"/>
          <w:szCs w:val="24"/>
        </w:rPr>
      </w:pPr>
      <w:r>
        <w:rPr>
          <w:rFonts w:ascii="Arial" w:hAnsi="Arial" w:cs="Arial"/>
          <w:sz w:val="24"/>
          <w:szCs w:val="24"/>
        </w:rPr>
        <w:t>In accordance with that procedure, they should provide the following information:</w:t>
      </w:r>
    </w:p>
    <w:p>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w:t>
      </w:r>
      <w:r>
        <w:rPr>
          <w:rFonts w:ascii="Arial" w:hAnsi="Arial" w:cs="Arial"/>
          <w:sz w:val="24"/>
          <w:szCs w:val="24"/>
        </w:rPr>
        <w:tab/>
        <w:t>The nature of the grievance – what is alleged to have occurred, by whom and when.</w:t>
      </w:r>
    </w:p>
    <w:p>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b)</w:t>
      </w:r>
      <w:r>
        <w:rPr>
          <w:rFonts w:ascii="Arial" w:hAnsi="Arial" w:cs="Arial"/>
          <w:sz w:val="24"/>
          <w:szCs w:val="24"/>
        </w:rPr>
        <w:tab/>
        <w:t xml:space="preserve">Where relevant, what the outcome of the informal approach was and the reason for their dissatisfaction with the informal solution. </w:t>
      </w:r>
    </w:p>
    <w:p>
      <w:pPr>
        <w:autoSpaceDE w:val="0"/>
        <w:autoSpaceDN w:val="0"/>
        <w:adjustRightInd w:val="0"/>
        <w:spacing w:after="0" w:line="240" w:lineRule="auto"/>
        <w:rPr>
          <w:rFonts w:ascii="Arial" w:hAnsi="Arial" w:cs="Arial"/>
          <w:sz w:val="24"/>
          <w:szCs w:val="24"/>
        </w:rPr>
      </w:pPr>
      <w:r>
        <w:rPr>
          <w:rFonts w:ascii="Arial" w:hAnsi="Arial" w:cs="Arial"/>
          <w:sz w:val="24"/>
          <w:szCs w:val="24"/>
        </w:rPr>
        <w:t>c)</w:t>
      </w:r>
      <w:r>
        <w:rPr>
          <w:rFonts w:ascii="Arial" w:hAnsi="Arial" w:cs="Arial"/>
          <w:sz w:val="24"/>
          <w:szCs w:val="24"/>
        </w:rPr>
        <w:tab/>
        <w:t>The remedy or resolution they are seeking.</w:t>
      </w:r>
    </w:p>
    <w:p>
      <w:pPr>
        <w:autoSpaceDE w:val="0"/>
        <w:autoSpaceDN w:val="0"/>
        <w:adjustRightInd w:val="0"/>
        <w:spacing w:after="0" w:line="240" w:lineRule="auto"/>
        <w:rPr>
          <w:rFonts w:ascii="Arial" w:hAnsi="Arial" w:cs="Arial"/>
          <w:sz w:val="24"/>
          <w:szCs w:val="24"/>
        </w:rPr>
      </w:pPr>
      <w:r>
        <w:rPr>
          <w:rFonts w:ascii="Arial" w:hAnsi="Arial" w:cs="Arial"/>
          <w:sz w:val="24"/>
          <w:szCs w:val="24"/>
        </w:rPr>
        <w:t>d)</w:t>
      </w:r>
      <w:r>
        <w:rPr>
          <w:rFonts w:ascii="Arial" w:hAnsi="Arial" w:cs="Arial"/>
          <w:sz w:val="24"/>
          <w:szCs w:val="24"/>
        </w:rPr>
        <w:tab/>
        <w:t>Any witnesses to the incidents complained about.</w:t>
      </w:r>
    </w:p>
    <w:p>
      <w:pPr>
        <w:autoSpaceDE w:val="0"/>
        <w:autoSpaceDN w:val="0"/>
        <w:adjustRightInd w:val="0"/>
        <w:spacing w:after="0" w:line="240" w:lineRule="auto"/>
        <w:rPr>
          <w:rFonts w:ascii="Arial" w:hAnsi="Arial" w:cs="Arial"/>
          <w:sz w:val="24"/>
          <w:szCs w:val="24"/>
        </w:rPr>
      </w:pPr>
    </w:p>
    <w:p>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dignity at work complaint will then be subject to the procedures laid out in the school’s grievance procedure. </w:t>
      </w:r>
      <w:r>
        <w:rPr>
          <w:rFonts w:ascii="Helvetica" w:hAnsi="Helvetica" w:cs="Helvetica"/>
          <w:color w:val="FF0000"/>
          <w:sz w:val="24"/>
          <w:szCs w:val="24"/>
        </w:rPr>
        <w:t>and, if appropriate, disciplinary proceedings will be brought against the alleged harasser.</w:t>
      </w:r>
    </w:p>
    <w:p>
      <w:pPr>
        <w:autoSpaceDE w:val="0"/>
        <w:autoSpaceDN w:val="0"/>
        <w:adjustRightInd w:val="0"/>
        <w:spacing w:after="0" w:line="240" w:lineRule="auto"/>
        <w:rPr>
          <w:rFonts w:ascii="Helvetica" w:hAnsi="Helvetica" w:cs="Helvetica"/>
          <w:b/>
          <w:bCs/>
          <w:sz w:val="24"/>
          <w:szCs w:val="24"/>
        </w:rPr>
      </w:pPr>
    </w:p>
    <w:p>
      <w:pPr>
        <w:autoSpaceDE w:val="0"/>
        <w:autoSpaceDN w:val="0"/>
        <w:adjustRightInd w:val="0"/>
        <w:spacing w:after="0" w:line="240" w:lineRule="auto"/>
        <w:rPr>
          <w:rFonts w:ascii="Helvetica" w:hAnsi="Helvetica" w:cs="Helvetica"/>
          <w:b/>
          <w:bCs/>
          <w:sz w:val="24"/>
          <w:szCs w:val="24"/>
        </w:rPr>
      </w:pPr>
    </w:p>
    <w:p>
      <w:pPr>
        <w:autoSpaceDE w:val="0"/>
        <w:autoSpaceDN w:val="0"/>
        <w:adjustRightInd w:val="0"/>
        <w:spacing w:after="0" w:line="240" w:lineRule="auto"/>
        <w:rPr>
          <w:rFonts w:ascii="Helvetica" w:hAnsi="Helvetica" w:cs="Helvetica"/>
          <w:b/>
          <w:bCs/>
          <w:sz w:val="24"/>
          <w:szCs w:val="24"/>
        </w:rPr>
      </w:pPr>
    </w:p>
    <w:p>
      <w:pPr>
        <w:autoSpaceDE w:val="0"/>
        <w:autoSpaceDN w:val="0"/>
        <w:adjustRightInd w:val="0"/>
        <w:spacing w:after="0" w:line="240" w:lineRule="auto"/>
        <w:rPr>
          <w:rFonts w:ascii="Arial" w:hAnsi="Arial" w:cs="Arial"/>
          <w:b/>
          <w:bCs/>
          <w:sz w:val="24"/>
          <w:szCs w:val="24"/>
          <w:highlight w:val="yellow"/>
        </w:rPr>
      </w:pPr>
      <w:bookmarkStart w:id="0" w:name="_GoBack"/>
      <w:bookmarkEnd w:id="0"/>
      <w:r>
        <w:rPr>
          <w:rFonts w:ascii="Arial" w:hAnsi="Arial" w:cs="Arial"/>
          <w:b/>
          <w:bCs/>
          <w:sz w:val="24"/>
          <w:szCs w:val="24"/>
          <w:highlight w:val="yellow"/>
        </w:rPr>
        <w:t>11.2.2</w:t>
      </w:r>
      <w:r>
        <w:rPr>
          <w:rFonts w:ascii="Arial" w:hAnsi="Arial" w:cs="Arial"/>
          <w:b/>
          <w:bCs/>
          <w:sz w:val="24"/>
          <w:szCs w:val="24"/>
          <w:highlight w:val="yellow"/>
        </w:rPr>
        <w:tab/>
        <w:t xml:space="preserve"> Duty of Care </w:t>
      </w:r>
    </w:p>
    <w:p>
      <w:pPr>
        <w:autoSpaceDE w:val="0"/>
        <w:autoSpaceDN w:val="0"/>
        <w:adjustRightInd w:val="0"/>
        <w:spacing w:after="0" w:line="240" w:lineRule="auto"/>
        <w:rPr>
          <w:rFonts w:ascii="Arial" w:hAnsi="Arial" w:cs="Arial"/>
          <w:sz w:val="24"/>
          <w:szCs w:val="24"/>
          <w:highlight w:val="yellow"/>
        </w:rPr>
      </w:pPr>
      <w:r>
        <w:rPr>
          <w:rFonts w:ascii="Arial" w:hAnsi="Arial" w:cs="Arial"/>
          <w:sz w:val="24"/>
          <w:szCs w:val="24"/>
          <w:highlight w:val="yellow"/>
        </w:rPr>
        <w:t xml:space="preserve">In certain circumstances, where the nature of the complaint is very serious for example where the legal/regulatory risk is high, the headteacher/Chair of Governors may need to inform the employee that the matter may need to be dealt through an alternative procedure such as Disciplinary. </w:t>
      </w:r>
    </w:p>
    <w:p>
      <w:pPr>
        <w:autoSpaceDE w:val="0"/>
        <w:autoSpaceDN w:val="0"/>
        <w:adjustRightInd w:val="0"/>
        <w:spacing w:after="0" w:line="240" w:lineRule="auto"/>
        <w:rPr>
          <w:rFonts w:ascii="Arial" w:hAnsi="Arial" w:cs="Arial"/>
          <w:sz w:val="24"/>
          <w:szCs w:val="24"/>
          <w:highlight w:val="yellow"/>
        </w:rPr>
      </w:pPr>
    </w:p>
    <w:p>
      <w:pPr>
        <w:autoSpaceDE w:val="0"/>
        <w:autoSpaceDN w:val="0"/>
        <w:adjustRightInd w:val="0"/>
        <w:spacing w:after="0" w:line="240" w:lineRule="auto"/>
        <w:rPr>
          <w:rFonts w:ascii="Arial" w:hAnsi="Arial" w:cs="Arial"/>
          <w:sz w:val="24"/>
          <w:szCs w:val="24"/>
          <w:highlight w:val="yellow"/>
        </w:rPr>
      </w:pPr>
      <w:r>
        <w:rPr>
          <w:rFonts w:ascii="Arial" w:hAnsi="Arial" w:cs="Arial"/>
          <w:sz w:val="24"/>
          <w:szCs w:val="24"/>
          <w:highlight w:val="yellow"/>
        </w:rPr>
        <w:t xml:space="preserve">If following a formal investigation there are still concerns about the conduct the alleged harasser, disciplinary proceedings may be brought against them. </w:t>
      </w:r>
    </w:p>
    <w:p>
      <w:pPr>
        <w:autoSpaceDE w:val="0"/>
        <w:autoSpaceDN w:val="0"/>
        <w:adjustRightInd w:val="0"/>
        <w:spacing w:after="0" w:line="240" w:lineRule="auto"/>
        <w:rPr>
          <w:rFonts w:ascii="Arial" w:hAnsi="Arial" w:cs="Arial"/>
          <w:sz w:val="24"/>
          <w:szCs w:val="24"/>
          <w:highlight w:val="yellow"/>
        </w:rPr>
      </w:pPr>
    </w:p>
    <w:p>
      <w:pPr>
        <w:autoSpaceDE w:val="0"/>
        <w:autoSpaceDN w:val="0"/>
        <w:adjustRightInd w:val="0"/>
        <w:spacing w:after="0" w:line="240" w:lineRule="auto"/>
        <w:rPr>
          <w:rFonts w:ascii="Arial" w:hAnsi="Arial" w:cs="Arial"/>
          <w:sz w:val="24"/>
          <w:szCs w:val="24"/>
        </w:rPr>
      </w:pPr>
      <w:r>
        <w:rPr>
          <w:rFonts w:ascii="Arial" w:hAnsi="Arial" w:cs="Arial"/>
          <w:sz w:val="24"/>
          <w:szCs w:val="24"/>
          <w:highlight w:val="yellow"/>
        </w:rPr>
        <w:t>Where a disciplinary investigation is instigated and appropriate action is taken against the harasser, the employee will be notified of the outcome of their grievance at the conclusion of the investigation or disciplinary process.</w:t>
      </w:r>
    </w:p>
    <w:p>
      <w:pPr>
        <w:autoSpaceDE w:val="0"/>
        <w:autoSpaceDN w:val="0"/>
        <w:adjustRightInd w:val="0"/>
        <w:spacing w:after="0" w:line="240" w:lineRule="auto"/>
        <w:rPr>
          <w:rFonts w:ascii="Helvetica" w:hAnsi="Helvetica" w:cs="Helvetica"/>
          <w:sz w:val="24"/>
          <w:szCs w:val="24"/>
        </w:rPr>
      </w:pPr>
    </w:p>
    <w:p>
      <w:pPr>
        <w:pStyle w:val="ListParagraph"/>
        <w:autoSpaceDE w:val="0"/>
        <w:autoSpaceDN w:val="0"/>
        <w:adjustRightInd w:val="0"/>
        <w:spacing w:after="0" w:line="240" w:lineRule="auto"/>
        <w:ind w:left="360" w:hanging="360"/>
        <w:rPr>
          <w:rFonts w:ascii="Arial" w:hAnsi="Arial" w:cs="Arial"/>
          <w:b/>
          <w:bCs/>
          <w:sz w:val="24"/>
          <w:szCs w:val="24"/>
          <w:u w:val="single"/>
        </w:rPr>
      </w:pPr>
      <w:r>
        <w:rPr>
          <w:rFonts w:ascii="Arial" w:hAnsi="Arial" w:cs="Arial"/>
          <w:b/>
          <w:bCs/>
          <w:sz w:val="24"/>
          <w:szCs w:val="24"/>
        </w:rPr>
        <w:t>12.</w:t>
      </w:r>
      <w:r>
        <w:rPr>
          <w:rFonts w:ascii="Arial" w:hAnsi="Arial" w:cs="Arial"/>
          <w:b/>
          <w:bCs/>
          <w:sz w:val="24"/>
          <w:szCs w:val="24"/>
          <w:u w:val="single"/>
        </w:rPr>
        <w:t>Confidentiality</w:t>
      </w:r>
    </w:p>
    <w:p>
      <w:pPr>
        <w:pStyle w:val="ListParagraph"/>
        <w:autoSpaceDE w:val="0"/>
        <w:autoSpaceDN w:val="0"/>
        <w:adjustRightInd w:val="0"/>
        <w:spacing w:after="0" w:line="240" w:lineRule="auto"/>
        <w:ind w:left="360" w:hanging="360"/>
        <w:rPr>
          <w:rFonts w:ascii="Arial" w:hAnsi="Arial" w:cs="Arial"/>
          <w:b/>
          <w:bCs/>
          <w:sz w:val="24"/>
          <w:szCs w:val="24"/>
        </w:rPr>
      </w:pPr>
    </w:p>
    <w:p>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School will treat complaints of bullying and harassment / working relationships sensitively and maintain confidentiality to the maximum extent possible. A formal investigation of allegations will normally require limited disclosure on a "need to know" basis. For example, your identity and the nature of the allegations must be revealed to the person you are complaining about, so that they are able to respond to the allegations. </w:t>
      </w:r>
    </w:p>
    <w:sectPr>
      <w:footerReference w:type="default" r:id="rId12"/>
      <w:pgSz w:w="11906" w:h="16838"/>
      <w:pgMar w:top="851"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Bold">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3197787"/>
      <w:docPartObj>
        <w:docPartGallery w:val="Page Numbers (Bottom of Page)"/>
        <w:docPartUnique/>
      </w:docPartObj>
    </w:sdtPr>
    <w:sdtEndPr>
      <w:rPr>
        <w:noProof/>
        <w:sz w:val="16"/>
        <w:szCs w:val="16"/>
      </w:rPr>
    </w:sdtEndPr>
    <w:sdtContent>
      <w:p>
        <w:pPr>
          <w:pStyle w:val="Footer"/>
          <w:jc w:val="right"/>
          <w:rPr>
            <w:sz w:val="16"/>
            <w:szCs w:val="16"/>
          </w:rPr>
        </w:pP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612A"/>
    <w:multiLevelType w:val="multilevel"/>
    <w:tmpl w:val="AF5AA0BA"/>
    <w:lvl w:ilvl="0">
      <w:start w:val="1"/>
      <w:numFmt w:val="bullet"/>
      <w:lvlText w:val=""/>
      <w:lvlJc w:val="left"/>
      <w:pPr>
        <w:ind w:left="720" w:hanging="360"/>
      </w:pPr>
      <w:rPr>
        <w:rFonts w:ascii="Symbol" w:hAnsi="Symbol" w:hint="default"/>
        <w:b/>
      </w:rPr>
    </w:lvl>
    <w:lvl w:ilvl="1">
      <w:start w:val="1"/>
      <w:numFmt w:val="decimal"/>
      <w:lvlText w:val="%1.%2"/>
      <w:lvlJc w:val="left"/>
      <w:pPr>
        <w:ind w:left="720" w:hanging="36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440" w:hanging="1080"/>
      </w:pPr>
      <w:rPr>
        <w:rFonts w:hint="default"/>
        <w:b/>
      </w:rPr>
    </w:lvl>
    <w:lvl w:ilvl="4">
      <w:start w:val="1"/>
      <w:numFmt w:val="decimal"/>
      <w:lvlText w:val="%1.%2.%3.%4.%5"/>
      <w:lvlJc w:val="left"/>
      <w:pPr>
        <w:ind w:left="1440" w:hanging="1080"/>
      </w:pPr>
      <w:rPr>
        <w:rFonts w:hint="default"/>
        <w:b/>
      </w:rPr>
    </w:lvl>
    <w:lvl w:ilvl="5">
      <w:start w:val="1"/>
      <w:numFmt w:val="decimal"/>
      <w:lvlText w:val="%1.%2.%3.%4.%5.%6"/>
      <w:lvlJc w:val="left"/>
      <w:pPr>
        <w:ind w:left="180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160" w:hanging="1800"/>
      </w:pPr>
      <w:rPr>
        <w:rFonts w:hint="default"/>
        <w:b/>
      </w:rPr>
    </w:lvl>
    <w:lvl w:ilvl="8">
      <w:start w:val="1"/>
      <w:numFmt w:val="decimal"/>
      <w:lvlText w:val="%1.%2.%3.%4.%5.%6.%7.%8.%9"/>
      <w:lvlJc w:val="left"/>
      <w:pPr>
        <w:ind w:left="2160" w:hanging="1800"/>
      </w:pPr>
      <w:rPr>
        <w:rFonts w:hint="default"/>
        <w:b/>
      </w:rPr>
    </w:lvl>
  </w:abstractNum>
  <w:abstractNum w:abstractNumId="1" w15:restartNumberingAfterBreak="0">
    <w:nsid w:val="04E21123"/>
    <w:multiLevelType w:val="multilevel"/>
    <w:tmpl w:val="27765B2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5836F8"/>
    <w:multiLevelType w:val="multilevel"/>
    <w:tmpl w:val="1298D594"/>
    <w:lvl w:ilvl="0">
      <w:start w:val="1"/>
      <w:numFmt w:val="bullet"/>
      <w:lvlText w:val=""/>
      <w:lvlJc w:val="left"/>
      <w:pPr>
        <w:ind w:left="720" w:hanging="360"/>
      </w:pPr>
      <w:rPr>
        <w:rFonts w:ascii="Symbol" w:hAnsi="Symbol"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1D23CC"/>
    <w:multiLevelType w:val="hybridMultilevel"/>
    <w:tmpl w:val="194E173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5E5530"/>
    <w:multiLevelType w:val="hybridMultilevel"/>
    <w:tmpl w:val="A10E0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C95BED"/>
    <w:multiLevelType w:val="multilevel"/>
    <w:tmpl w:val="1298D594"/>
    <w:lvl w:ilvl="0">
      <w:start w:val="1"/>
      <w:numFmt w:val="bullet"/>
      <w:lvlText w:val=""/>
      <w:lvlJc w:val="left"/>
      <w:pPr>
        <w:ind w:left="720" w:hanging="360"/>
      </w:pPr>
      <w:rPr>
        <w:rFonts w:ascii="Symbol" w:hAnsi="Symbol"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A36F44"/>
    <w:multiLevelType w:val="hybridMultilevel"/>
    <w:tmpl w:val="C3343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2F3D4E"/>
    <w:multiLevelType w:val="multilevel"/>
    <w:tmpl w:val="7A767280"/>
    <w:lvl w:ilvl="0">
      <w:start w:val="7"/>
      <w:numFmt w:val="decimal"/>
      <w:lvlText w:val="%1."/>
      <w:lvlJc w:val="left"/>
      <w:pPr>
        <w:ind w:left="720" w:hanging="360"/>
      </w:pPr>
      <w:rPr>
        <w:rFonts w:ascii="Helvetica-Bold" w:hAnsi="Helvetica-Bold" w:cs="Helvetica-Bold"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75544FB"/>
    <w:multiLevelType w:val="multilevel"/>
    <w:tmpl w:val="2EAA93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E97762"/>
    <w:multiLevelType w:val="multilevel"/>
    <w:tmpl w:val="1298D594"/>
    <w:lvl w:ilvl="0">
      <w:start w:val="1"/>
      <w:numFmt w:val="bullet"/>
      <w:lvlText w:val=""/>
      <w:lvlJc w:val="left"/>
      <w:pPr>
        <w:ind w:left="720" w:hanging="360"/>
      </w:pPr>
      <w:rPr>
        <w:rFonts w:ascii="Symbol" w:hAnsi="Symbol"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FED0879"/>
    <w:multiLevelType w:val="multilevel"/>
    <w:tmpl w:val="5DCA655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A91715"/>
    <w:multiLevelType w:val="hybridMultilevel"/>
    <w:tmpl w:val="03820212"/>
    <w:lvl w:ilvl="0" w:tplc="E9E0D082">
      <w:start w:val="1"/>
      <w:numFmt w:val="decimal"/>
      <w:lvlText w:val="%1."/>
      <w:lvlJc w:val="left"/>
      <w:pPr>
        <w:ind w:left="36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A33401"/>
    <w:multiLevelType w:val="hybridMultilevel"/>
    <w:tmpl w:val="A1C21E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72D21B6"/>
    <w:multiLevelType w:val="multilevel"/>
    <w:tmpl w:val="06F2F0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831031"/>
    <w:multiLevelType w:val="hybridMultilevel"/>
    <w:tmpl w:val="B9E41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924459"/>
    <w:multiLevelType w:val="hybridMultilevel"/>
    <w:tmpl w:val="7F02E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CB184A"/>
    <w:multiLevelType w:val="multilevel"/>
    <w:tmpl w:val="F6A4A5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361C39"/>
    <w:multiLevelType w:val="hybridMultilevel"/>
    <w:tmpl w:val="BCA0D73A"/>
    <w:lvl w:ilvl="0" w:tplc="621EA9FC">
      <w:start w:val="2"/>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1D174F"/>
    <w:multiLevelType w:val="multilevel"/>
    <w:tmpl w:val="D6BA283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3CBF2E83"/>
    <w:multiLevelType w:val="hybridMultilevel"/>
    <w:tmpl w:val="3C98FE14"/>
    <w:lvl w:ilvl="0" w:tplc="634E15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55186E"/>
    <w:multiLevelType w:val="hybridMultilevel"/>
    <w:tmpl w:val="3D2C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021A3F"/>
    <w:multiLevelType w:val="multilevel"/>
    <w:tmpl w:val="17C4034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DB1405"/>
    <w:multiLevelType w:val="hybridMultilevel"/>
    <w:tmpl w:val="71A41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7F725C"/>
    <w:multiLevelType w:val="multilevel"/>
    <w:tmpl w:val="F3FEF75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491211E"/>
    <w:multiLevelType w:val="hybridMultilevel"/>
    <w:tmpl w:val="81728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E55A07"/>
    <w:multiLevelType w:val="hybridMultilevel"/>
    <w:tmpl w:val="EE863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D87BD4"/>
    <w:multiLevelType w:val="hybridMultilevel"/>
    <w:tmpl w:val="F62EE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FD45D6"/>
    <w:multiLevelType w:val="multilevel"/>
    <w:tmpl w:val="1298D594"/>
    <w:lvl w:ilvl="0">
      <w:start w:val="1"/>
      <w:numFmt w:val="bullet"/>
      <w:lvlText w:val=""/>
      <w:lvlJc w:val="left"/>
      <w:pPr>
        <w:ind w:left="720" w:hanging="360"/>
      </w:pPr>
      <w:rPr>
        <w:rFonts w:ascii="Symbol" w:hAnsi="Symbol"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F7B5B01"/>
    <w:multiLevelType w:val="hybridMultilevel"/>
    <w:tmpl w:val="FADED3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910739A"/>
    <w:multiLevelType w:val="multilevel"/>
    <w:tmpl w:val="ECC29666"/>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BFB7B94"/>
    <w:multiLevelType w:val="hybridMultilevel"/>
    <w:tmpl w:val="3B603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9E5FFF"/>
    <w:multiLevelType w:val="hybridMultilevel"/>
    <w:tmpl w:val="237CB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0376BD"/>
    <w:multiLevelType w:val="hybridMultilevel"/>
    <w:tmpl w:val="0834F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7D0689"/>
    <w:multiLevelType w:val="hybridMultilevel"/>
    <w:tmpl w:val="DEFCF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AF4D63"/>
    <w:multiLevelType w:val="multilevel"/>
    <w:tmpl w:val="33DE3A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6F80987"/>
    <w:multiLevelType w:val="multilevel"/>
    <w:tmpl w:val="3F0C0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C917D8"/>
    <w:multiLevelType w:val="hybridMultilevel"/>
    <w:tmpl w:val="1E5ACB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2B4F51"/>
    <w:multiLevelType w:val="hybridMultilevel"/>
    <w:tmpl w:val="D4D6C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C144FA"/>
    <w:multiLevelType w:val="multilevel"/>
    <w:tmpl w:val="A086BC9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16C1471"/>
    <w:multiLevelType w:val="hybridMultilevel"/>
    <w:tmpl w:val="E30E5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6E5B90"/>
    <w:multiLevelType w:val="multilevel"/>
    <w:tmpl w:val="ECC29666"/>
    <w:lvl w:ilvl="0">
      <w:start w:val="1"/>
      <w:numFmt w:val="decimal"/>
      <w:lvlText w:val="%1."/>
      <w:lvlJc w:val="left"/>
      <w:pPr>
        <w:ind w:left="720" w:hanging="360"/>
      </w:pPr>
      <w:rPr>
        <w:rFonts w:hint="default"/>
      </w:rPr>
    </w:lvl>
    <w:lvl w:ilvl="1">
      <w:start w:val="3"/>
      <w:numFmt w:val="decimal"/>
      <w:isLgl/>
      <w:lvlText w:val="%1.%2"/>
      <w:lvlJc w:val="left"/>
      <w:pPr>
        <w:ind w:left="973"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62948BB"/>
    <w:multiLevelType w:val="hybridMultilevel"/>
    <w:tmpl w:val="DEC85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DD1AA0"/>
    <w:multiLevelType w:val="multilevel"/>
    <w:tmpl w:val="DFBEFE3A"/>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3" w15:restartNumberingAfterBreak="0">
    <w:nsid w:val="7B541FCA"/>
    <w:multiLevelType w:val="multilevel"/>
    <w:tmpl w:val="1298D594"/>
    <w:lvl w:ilvl="0">
      <w:start w:val="1"/>
      <w:numFmt w:val="bullet"/>
      <w:lvlText w:val=""/>
      <w:lvlJc w:val="left"/>
      <w:pPr>
        <w:ind w:left="720" w:hanging="360"/>
      </w:pPr>
      <w:rPr>
        <w:rFonts w:ascii="Symbol" w:hAnsi="Symbol"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CC01FAB"/>
    <w:multiLevelType w:val="hybridMultilevel"/>
    <w:tmpl w:val="52D87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43"/>
  </w:num>
  <w:num w:numId="3">
    <w:abstractNumId w:val="27"/>
  </w:num>
  <w:num w:numId="4">
    <w:abstractNumId w:val="5"/>
  </w:num>
  <w:num w:numId="5">
    <w:abstractNumId w:val="9"/>
  </w:num>
  <w:num w:numId="6">
    <w:abstractNumId w:val="3"/>
  </w:num>
  <w:num w:numId="7">
    <w:abstractNumId w:val="2"/>
  </w:num>
  <w:num w:numId="8">
    <w:abstractNumId w:val="12"/>
  </w:num>
  <w:num w:numId="9">
    <w:abstractNumId w:val="29"/>
  </w:num>
  <w:num w:numId="10">
    <w:abstractNumId w:val="44"/>
  </w:num>
  <w:num w:numId="11">
    <w:abstractNumId w:val="28"/>
  </w:num>
  <w:num w:numId="12">
    <w:abstractNumId w:val="26"/>
  </w:num>
  <w:num w:numId="13">
    <w:abstractNumId w:val="18"/>
  </w:num>
  <w:num w:numId="14">
    <w:abstractNumId w:val="6"/>
  </w:num>
  <w:num w:numId="15">
    <w:abstractNumId w:val="0"/>
  </w:num>
  <w:num w:numId="16">
    <w:abstractNumId w:val="20"/>
  </w:num>
  <w:num w:numId="17">
    <w:abstractNumId w:val="10"/>
  </w:num>
  <w:num w:numId="18">
    <w:abstractNumId w:val="38"/>
  </w:num>
  <w:num w:numId="19">
    <w:abstractNumId w:val="41"/>
  </w:num>
  <w:num w:numId="20">
    <w:abstractNumId w:val="33"/>
  </w:num>
  <w:num w:numId="21">
    <w:abstractNumId w:val="25"/>
  </w:num>
  <w:num w:numId="22">
    <w:abstractNumId w:val="31"/>
  </w:num>
  <w:num w:numId="23">
    <w:abstractNumId w:val="14"/>
  </w:num>
  <w:num w:numId="24">
    <w:abstractNumId w:val="15"/>
  </w:num>
  <w:num w:numId="25">
    <w:abstractNumId w:val="39"/>
  </w:num>
  <w:num w:numId="26">
    <w:abstractNumId w:val="21"/>
  </w:num>
  <w:num w:numId="27">
    <w:abstractNumId w:val="17"/>
  </w:num>
  <w:num w:numId="28">
    <w:abstractNumId w:val="37"/>
  </w:num>
  <w:num w:numId="29">
    <w:abstractNumId w:val="16"/>
  </w:num>
  <w:num w:numId="30">
    <w:abstractNumId w:val="11"/>
  </w:num>
  <w:num w:numId="31">
    <w:abstractNumId w:val="34"/>
  </w:num>
  <w:num w:numId="32">
    <w:abstractNumId w:val="19"/>
  </w:num>
  <w:num w:numId="33">
    <w:abstractNumId w:val="13"/>
  </w:num>
  <w:num w:numId="34">
    <w:abstractNumId w:val="24"/>
  </w:num>
  <w:num w:numId="35">
    <w:abstractNumId w:val="36"/>
  </w:num>
  <w:num w:numId="36">
    <w:abstractNumId w:val="30"/>
  </w:num>
  <w:num w:numId="37">
    <w:abstractNumId w:val="7"/>
  </w:num>
  <w:num w:numId="38">
    <w:abstractNumId w:val="4"/>
  </w:num>
  <w:num w:numId="39">
    <w:abstractNumId w:val="32"/>
  </w:num>
  <w:num w:numId="40">
    <w:abstractNumId w:val="22"/>
  </w:num>
  <w:num w:numId="41">
    <w:abstractNumId w:val="42"/>
  </w:num>
  <w:num w:numId="42">
    <w:abstractNumId w:val="35"/>
  </w:num>
  <w:num w:numId="43">
    <w:abstractNumId w:val="8"/>
  </w:num>
  <w:num w:numId="44">
    <w:abstractNumId w:val="1"/>
  </w:num>
  <w:num w:numId="45">
    <w:abstractNumId w:val="23"/>
  </w:num>
  <w:num w:numId="46">
    <w:abstractNumId w:val="3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8BCE48C-D7EC-4CE6-8577-1D4E6F8A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qFormat/>
    <w:pPr>
      <w:keepNext/>
      <w:autoSpaceDE w:val="0"/>
      <w:autoSpaceDN w:val="0"/>
      <w:adjustRightInd w:val="0"/>
      <w:spacing w:after="0" w:line="240" w:lineRule="auto"/>
      <w:jc w:val="center"/>
      <w:outlineLvl w:val="4"/>
    </w:pPr>
    <w:rPr>
      <w:rFonts w:ascii="Arial" w:eastAsia="Times New Roman" w:hAnsi="Arial" w:cs="Times New Roman"/>
      <w:b/>
      <w:sz w:val="5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pPr>
      <w:tabs>
        <w:tab w:val="left" w:pos="851"/>
        <w:tab w:val="right" w:leader="dot" w:pos="9683"/>
      </w:tabs>
      <w:spacing w:before="80" w:after="0" w:line="240" w:lineRule="auto"/>
    </w:pPr>
    <w:rPr>
      <w:rFonts w:ascii="Arial" w:eastAsia="Times New Roman" w:hAnsi="Arial" w:cs="Arial"/>
      <w:noProof/>
      <w:snapToGrid w:val="0"/>
      <w:sz w:val="24"/>
      <w:szCs w:val="20"/>
    </w:rPr>
  </w:style>
  <w:style w:type="character" w:customStyle="1" w:styleId="Heading5Char">
    <w:name w:val="Heading 5 Char"/>
    <w:basedOn w:val="DefaultParagraphFont"/>
    <w:link w:val="Heading5"/>
    <w:rPr>
      <w:rFonts w:ascii="Arial" w:eastAsia="Times New Roman" w:hAnsi="Arial" w:cs="Times New Roman"/>
      <w:b/>
      <w:sz w:val="52"/>
      <w:szCs w:val="20"/>
      <w:lang w:eastAsia="en-GB"/>
    </w:rPr>
  </w:style>
  <w:style w:type="paragraph" w:styleId="Title">
    <w:name w:val="Title"/>
    <w:basedOn w:val="Normal"/>
    <w:link w:val="TitleChar"/>
    <w:qFormat/>
    <w:pPr>
      <w:spacing w:after="0" w:line="240" w:lineRule="auto"/>
      <w:jc w:val="center"/>
    </w:pPr>
    <w:rPr>
      <w:rFonts w:ascii="Arial" w:eastAsia="Times New Roman" w:hAnsi="Arial" w:cs="Times New Roman"/>
      <w:b/>
      <w:sz w:val="28"/>
      <w:szCs w:val="20"/>
      <w:lang w:eastAsia="en-GB"/>
    </w:rPr>
  </w:style>
  <w:style w:type="character" w:customStyle="1" w:styleId="TitleChar">
    <w:name w:val="Title Char"/>
    <w:basedOn w:val="DefaultParagraphFont"/>
    <w:link w:val="Title"/>
    <w:rPr>
      <w:rFonts w:ascii="Arial" w:eastAsia="Times New Roman" w:hAnsi="Arial" w:cs="Times New Roman"/>
      <w:b/>
      <w:sz w:val="28"/>
      <w:szCs w:val="20"/>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9089">
      <w:bodyDiv w:val="1"/>
      <w:marLeft w:val="0"/>
      <w:marRight w:val="0"/>
      <w:marTop w:val="0"/>
      <w:marBottom w:val="0"/>
      <w:divBdr>
        <w:top w:val="none" w:sz="0" w:space="0" w:color="auto"/>
        <w:left w:val="none" w:sz="0" w:space="0" w:color="auto"/>
        <w:bottom w:val="none" w:sz="0" w:space="0" w:color="auto"/>
        <w:right w:val="none" w:sz="0" w:space="0" w:color="auto"/>
      </w:divBdr>
    </w:div>
    <w:div w:id="144496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SCOM Generic Document" ma:contentTypeID="0x010100A86F27F756DBC0418C09678BA86EB3B70058DE7E52DDABD349A3194D0B9EE3E41C" ma:contentTypeVersion="7" ma:contentTypeDescription="Create a new document." ma:contentTypeScope="" ma:versionID="b1c98b628ac3137796baa919d471f423">
  <xsd:schema xmlns:xsd="http://www.w3.org/2001/XMLSchema" xmlns:xs="http://www.w3.org/2001/XMLSchema" xmlns:p="http://schemas.microsoft.com/office/2006/metadata/properties" xmlns:ns2="eeb63582-0871-41ef-a29c-da963054f282" xmlns:ns3="9b56a16d-45b4-401b-8941-9df597b87d7f" targetNamespace="http://schemas.microsoft.com/office/2006/metadata/properties" ma:root="true" ma:fieldsID="a0382757616cd01cbf88858b6bf6c1bb" ns2:_="" ns3:_="">
    <xsd:import namespace="eeb63582-0871-41ef-a29c-da963054f282"/>
    <xsd:import namespace="9b56a16d-45b4-401b-8941-9df597b87d7f"/>
    <xsd:element name="properties">
      <xsd:complexType>
        <xsd:sequence>
          <xsd:element name="documentManagement">
            <xsd:complexType>
              <xsd:all>
                <xsd:element ref="ns2:lc95795935bc4e8e886b312418207190" minOccurs="0"/>
                <xsd:element ref="ns2:TaxCatchAll" minOccurs="0"/>
                <xsd:element ref="ns2:TaxCatchAllLabel" minOccurs="0"/>
                <xsd:element ref="ns2:creationdate"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63582-0871-41ef-a29c-da963054f282" elementFormDefault="qualified">
    <xsd:import namespace="http://schemas.microsoft.com/office/2006/documentManagement/types"/>
    <xsd:import namespace="http://schemas.microsoft.com/office/infopath/2007/PartnerControls"/>
    <xsd:element name="lc95795935bc4e8e886b312418207190" ma:index="8" ma:taxonomy="true" ma:internalName="lc95795935bc4e8e886b312418207190" ma:taxonomyFieldName="Document_x0020_Type" ma:displayName="Document Type" ma:default="2;#Correspondence|2573c02c-16cb-4f4e-a241-b5237933b26a" ma:fieldId="{5c957959-35bc-4e8e-886b-312418207190}" ma:taxonomyMulti="true" ma:sspId="ff1c9c85-ee79-48aa-ac84-110f99001282" ma:termSetId="ab6fb0e8-1301-4598-8190-1a1bedac9e0f"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aa979229-95bf-4d50-b425-d41cd89a2629}" ma:internalName="TaxCatchAll" ma:showField="CatchAllData" ma:web="eeb63582-0871-41ef-a29c-da963054f28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aa979229-95bf-4d50-b425-d41cd89a2629}" ma:internalName="TaxCatchAllLabel" ma:readOnly="true" ma:showField="CatchAllDataLabel" ma:web="eeb63582-0871-41ef-a29c-da963054f282">
      <xsd:complexType>
        <xsd:complexContent>
          <xsd:extension base="dms:MultiChoiceLookup">
            <xsd:sequence>
              <xsd:element name="Value" type="dms:Lookup" maxOccurs="unbounded" minOccurs="0" nillable="true"/>
            </xsd:sequence>
          </xsd:extension>
        </xsd:complexContent>
      </xsd:complexType>
    </xsd:element>
    <xsd:element name="creationdate" ma:index="12" nillable="true" ma:displayName="Creation Date" ma:default="[today]" ma:format="DateOnly" ma:internalName="cre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b56a16d-45b4-401b-8941-9df597b87d7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eb63582-0871-41ef-a29c-da963054f282">
      <Value>3</Value>
    </TaxCatchAll>
    <creationdate xmlns="eeb63582-0871-41ef-a29c-da963054f282">2023-01-26T00:00:00+00:00</creationdate>
    <lc95795935bc4e8e886b312418207190 xmlns="eeb63582-0871-41ef-a29c-da963054f282">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952045c9-b040-4079-ad8c-59441d6fe187</TermId>
        </TermInfo>
      </Terms>
    </lc95795935bc4e8e886b31241820719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9A964-224E-4260-B538-F9611A63030A}">
  <ds:schemaRefs>
    <ds:schemaRef ds:uri="http://schemas.microsoft.com/sharepoint/v3/contenttype/forms"/>
  </ds:schemaRefs>
</ds:datastoreItem>
</file>

<file path=customXml/itemProps2.xml><?xml version="1.0" encoding="utf-8"?>
<ds:datastoreItem xmlns:ds="http://schemas.openxmlformats.org/officeDocument/2006/customXml" ds:itemID="{68D1F4C8-EC7C-4366-BD99-90808E5B8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63582-0871-41ef-a29c-da963054f282"/>
    <ds:schemaRef ds:uri="9b56a16d-45b4-401b-8941-9df597b87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652A08-3B70-4FC6-9BF6-1F9D401A558B}">
  <ds:schemaRefs>
    <ds:schemaRef ds:uri="http://purl.org/dc/terms/"/>
    <ds:schemaRef ds:uri="http://purl.org/dc/dcmitype/"/>
    <ds:schemaRef ds:uri="http://schemas.microsoft.com/office/2006/documentManagement/types"/>
    <ds:schemaRef ds:uri="ff1ee02e-cc24-4889-895a-e2be3366e28b"/>
    <ds:schemaRef ds:uri="http://purl.org/dc/elements/1.1/"/>
    <ds:schemaRef ds:uri="http://schemas.microsoft.com/office/infopath/2007/PartnerControls"/>
    <ds:schemaRef ds:uri="91bf51da-6060-4b7b-bc17-f16731102035"/>
    <ds:schemaRef ds:uri="http://schemas.openxmlformats.org/package/2006/metadata/core-properties"/>
    <ds:schemaRef ds:uri="http://schemas.microsoft.com/office/2006/metadata/properties"/>
    <ds:schemaRef ds:uri="http://www.w3.org/XML/1998/namespace"/>
    <ds:schemaRef ds:uri="eeb63582-0871-41ef-a29c-da963054f282"/>
  </ds:schemaRefs>
</ds:datastoreItem>
</file>

<file path=customXml/itemProps4.xml><?xml version="1.0" encoding="utf-8"?>
<ds:datastoreItem xmlns:ds="http://schemas.openxmlformats.org/officeDocument/2006/customXml" ds:itemID="{0C326BB5-2F68-408F-83AA-553A4EB07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Pages>
  <Words>3108</Words>
  <Characters>17718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Dignity at Work Policy Procedure - November 2022</vt:lpstr>
    </vt:vector>
  </TitlesOfParts>
  <Company>Wirral Council</Company>
  <LinksUpToDate>false</LinksUpToDate>
  <CharactersWithSpaces>20785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Dignity at Work Policy Procedure - November 2022</dc:title>
  <dc:subject/>
  <dc:creator>Blevins, Susan</dc:creator>
  <cp:keywords/>
  <cp:lastModifiedBy>Phill Arrowsmith</cp:lastModifiedBy>
  <cp:revision>30</cp:revision>
  <dcterms:created xsi:type="dcterms:W3CDTF">2022-11-27T20:50:00Z</dcterms:created>
  <dcterms:modified xsi:type="dcterms:W3CDTF">2024-02-15T09:51:00Z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0x010100A86F27F756DBC0418C09678BA86EB3B70058DE7E52DDABD349A3194D0B9EE3E41C</vt:lpwstr>
  </property>
  <property fmtid="{D5CDD505-2E9C-101B-9397-08002B2CF9AE}" pid="3" name="Document Type">
    <vt:lpwstr>3;#Policy|952045c9-b040-4079-ad8c-59441d6fe187</vt:lpwstr>
  </property>
  <property fmtid="{D5CDD505-2E9C-101B-9397-08002B2CF9AE}" pid="4" name="MediaServiceImageTags">
    <vt:lpwstr/>
  </property>
</Properties>
</file>